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附件2</w:t>
      </w:r>
    </w:p>
    <w:p>
      <w:pPr>
        <w:spacing w:after="156" w:afterLines="50"/>
        <w:jc w:val="center"/>
        <w:rPr>
          <w:rFonts w:ascii="Times New Roman" w:hAnsi="Times New Roman" w:eastAsia="方正小标宋_GBK"/>
          <w:sz w:val="36"/>
          <w:szCs w:val="36"/>
        </w:rPr>
      </w:pPr>
      <w:r>
        <w:rPr>
          <w:rFonts w:ascii="Times New Roman" w:hAnsi="Times New Roman" w:eastAsia="方正小标宋_GBK"/>
          <w:sz w:val="36"/>
          <w:szCs w:val="36"/>
        </w:rPr>
        <w:t>全省第四届劳动人事争议调解员业务技能决赛成绩排名</w:t>
      </w:r>
    </w:p>
    <w:tbl>
      <w:tblPr>
        <w:tblStyle w:val="3"/>
        <w:tblW w:w="8379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0"/>
        <w:gridCol w:w="960"/>
        <w:gridCol w:w="5020"/>
        <w:gridCol w:w="103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5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10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排名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于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容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连云港市海州区司法局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张俊韶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连云港市海州区人才服务中心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张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伟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金通灵科技集团股份有限公司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蒋莉圆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北京盈科（镇江）律师事务所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查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俊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无锡电装汽车部件有限公司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胡玉鹏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中国农业银行股份有限公司沛县支行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阮铁均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南通市如皋市长江镇党群工作局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唐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亮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镇江市人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>力资源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社会保障咨询中心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焕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吴通控股集团股份有限公司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王经星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连云港市海州区新坝镇人民政府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沈冬青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盐城市亭湖区集思信息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>咨询服务中心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曹晓珍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泰州市兴化市劳动监察大队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杨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旭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济川药业集团有限公司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蒋梦影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宿迁市泗洪县劳动监察大队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赵永辉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江苏法雨企业管理咨询有限公司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臧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成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宿迁市总工会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袁晓莉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启东建筑集团有限公司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史河群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苏州工业设备安装集团有限公司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张凯娜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南京钢铁股份有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>限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公司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19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3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赵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彬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男</w:t>
            </w:r>
          </w:p>
        </w:tc>
        <w:tc>
          <w:tcPr>
            <w:tcW w:w="5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徐州市总工会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20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31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2021-07-15T08:19:43Z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