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附件2</w:t>
      </w:r>
    </w:p>
    <w:p>
      <w:pPr>
        <w:spacing w:after="156" w:afterLines="50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全省第四届劳动人事争议调解员业务技能决赛成绩排名</w:t>
      </w:r>
    </w:p>
    <w:tbl>
      <w:tblPr>
        <w:tblStyle w:val="3"/>
        <w:tblW w:w="837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960"/>
        <w:gridCol w:w="5020"/>
        <w:gridCol w:w="10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b/>
                <w:bCs/>
                <w:color w:val="000000"/>
                <w:kern w:val="0"/>
                <w:sz w:val="28"/>
                <w:szCs w:val="28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于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容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连云港市海州区司法局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张俊韶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连云港市海州区人才服务中心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金通灵科技集团股份有限公司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蒋莉圆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北京盈科（镇江）律师事务所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查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俊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无锡电装汽车部件有限公司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胡玉鹏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中国农业银行股份有限公司沛县支行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阮铁均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南通市如皋市长江镇党群工作局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唐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亮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镇江市人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>力资源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社会保障咨询中心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焕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吴通控股集团股份有限公司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王经星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连云港市海州区新坝镇人民政府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沈冬青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盐城市亭湖区集思信息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>咨询服务中心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曹晓珍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泰州市兴化市劳动监察大队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杨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旭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济川药业集团有限公司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蒋梦影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宿迁市泗洪县劳动监察大队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赵永辉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江苏法雨企业管理咨询有限公司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臧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成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宿迁市总工会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袁晓莉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启东建筑集团有限公司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史河群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苏州工业设备安装集团有限公司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张凯娜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南京钢铁股份有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>限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公司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赵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彬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徐州市总工会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28"/>
                <w:szCs w:val="28"/>
              </w:rPr>
              <w:t>20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2021-07-15T08:19:43Z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