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90" w:lineRule="exact"/>
        <w:jc w:val="left"/>
        <w:rPr>
          <w:rFonts w:ascii="Times New Roman" w:eastAsia="方正黑体_GBK"/>
          <w:szCs w:val="32"/>
        </w:rPr>
      </w:pPr>
      <w:r>
        <w:rPr>
          <w:rFonts w:hint="default" w:ascii="Times New Roman" w:eastAsia="方正黑体_GBK"/>
          <w:szCs w:val="32"/>
        </w:rPr>
        <w:t>附件1</w:t>
      </w:r>
    </w:p>
    <w:p>
      <w:pPr>
        <w:spacing w:line="590" w:lineRule="exact"/>
        <w:jc w:val="center"/>
        <w:rPr>
          <w:rFonts w:ascii="Times New Roman" w:eastAsia="方正小标宋_GBK"/>
          <w:w w:val="90"/>
          <w:sz w:val="44"/>
          <w:szCs w:val="44"/>
        </w:rPr>
      </w:pPr>
    </w:p>
    <w:p>
      <w:pPr>
        <w:spacing w:line="590" w:lineRule="exact"/>
        <w:jc w:val="center"/>
        <w:rPr>
          <w:rFonts w:ascii="Times New Roman" w:eastAsia="方正小标宋_GBK"/>
          <w:w w:val="90"/>
          <w:sz w:val="44"/>
          <w:szCs w:val="44"/>
        </w:rPr>
      </w:pPr>
      <w:r>
        <w:rPr>
          <w:rFonts w:hint="default" w:ascii="Times New Roman" w:eastAsia="方正小标宋_GBK"/>
          <w:w w:val="90"/>
          <w:sz w:val="44"/>
          <w:szCs w:val="44"/>
        </w:rPr>
        <w:t>“创响江苏”创业指导专家团基层行需求申报表</w:t>
      </w:r>
    </w:p>
    <w:tbl>
      <w:tblPr>
        <w:tblStyle w:val="3"/>
        <w:tblW w:w="9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1959"/>
        <w:gridCol w:w="282"/>
        <w:gridCol w:w="1792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申报单位（盖章）</w:t>
            </w:r>
          </w:p>
        </w:tc>
        <w:tc>
          <w:tcPr>
            <w:tcW w:w="6442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  <w:u w:val="single"/>
              </w:rPr>
              <w:t xml:space="preserve">        </w:t>
            </w:r>
            <w:r>
              <w:rPr>
                <w:rFonts w:hint="default" w:ascii="Times New Roman" w:eastAsia="方正楷体_GBK"/>
                <w:szCs w:val="32"/>
              </w:rPr>
              <w:t>市人力资源和社会保障局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活动类别</w:t>
            </w:r>
          </w:p>
        </w:tc>
        <w:tc>
          <w:tcPr>
            <w:tcW w:w="6442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 w:val="24"/>
              </w:rPr>
              <w:sym w:font="Wingdings 2" w:char="00A3"/>
            </w:r>
            <w:r>
              <w:rPr>
                <w:rFonts w:hint="default" w:ascii="Times New Roman" w:eastAsia="方正楷体_GBK"/>
                <w:szCs w:val="32"/>
              </w:rPr>
              <w:t xml:space="preserve">进高校     </w:t>
            </w:r>
            <w:r>
              <w:rPr>
                <w:rFonts w:hint="default" w:ascii="Times New Roman" w:eastAsia="方正楷体_GBK"/>
                <w:sz w:val="24"/>
              </w:rPr>
              <w:sym w:font="Wingdings 2" w:char="00A3"/>
            </w:r>
            <w:r>
              <w:rPr>
                <w:rFonts w:hint="default" w:ascii="Times New Roman" w:eastAsia="方正楷体_GBK"/>
                <w:szCs w:val="32"/>
              </w:rPr>
              <w:t xml:space="preserve">进企业   </w:t>
            </w:r>
            <w:r>
              <w:rPr>
                <w:rFonts w:hint="default" w:ascii="Times New Roman" w:eastAsia="方正楷体_GBK"/>
                <w:sz w:val="24"/>
              </w:rPr>
              <w:sym w:font="Wingdings 2" w:char="00A3"/>
            </w:r>
            <w:r>
              <w:rPr>
                <w:rFonts w:hint="default" w:ascii="Times New Roman" w:eastAsia="方正楷体_GBK"/>
                <w:szCs w:val="32"/>
              </w:rPr>
              <w:t>进基地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 xml:space="preserve"> 活动名称</w:t>
            </w:r>
            <w:r>
              <w:rPr>
                <w:rFonts w:hint="default" w:ascii="Times New Roman" w:eastAsia="方正楷体_GBK"/>
                <w:szCs w:val="32"/>
              </w:rPr>
              <w:tab/>
            </w:r>
          </w:p>
        </w:tc>
        <w:tc>
          <w:tcPr>
            <w:tcW w:w="6442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活动时间</w:t>
            </w:r>
          </w:p>
        </w:tc>
        <w:tc>
          <w:tcPr>
            <w:tcW w:w="1959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活动地点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小标宋_GBK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4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仿宋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 xml:space="preserve">活动主要内容 </w:t>
            </w:r>
          </w:p>
        </w:tc>
        <w:tc>
          <w:tcPr>
            <w:tcW w:w="6442" w:type="dxa"/>
            <w:gridSpan w:val="4"/>
            <w:shd w:val="clear" w:color="auto" w:fill="auto"/>
            <w:vAlign w:val="top"/>
          </w:tcPr>
          <w:p>
            <w:pPr>
              <w:spacing w:line="400" w:lineRule="exact"/>
              <w:rPr>
                <w:rFonts w:ascii="Times New Roman" w:hAnsi="Times New Roman" w:eastAsia="方正楷体_GBK" w:cs="Times New Roman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（包括但不限于：服务内容、组织形式、参与范围和人数，</w:t>
            </w:r>
          </w:p>
          <w:p>
            <w:pPr>
              <w:spacing w:line="400" w:lineRule="exact"/>
              <w:rPr>
                <w:rFonts w:ascii="Times New Roman" w:eastAsia="方正仿宋_GBK"/>
                <w:szCs w:val="32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</w:rPr>
              <w:t>150字以内）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专家类别</w:t>
            </w:r>
          </w:p>
        </w:tc>
        <w:tc>
          <w:tcPr>
            <w:tcW w:w="6442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 w:val="24"/>
              </w:rPr>
            </w:pPr>
            <w:r>
              <w:rPr>
                <w:rFonts w:hint="default" w:ascii="Times New Roman" w:eastAsia="方正楷体_GBK"/>
                <w:sz w:val="24"/>
              </w:rPr>
              <w:sym w:font="Wingdings 2" w:char="00A3"/>
            </w:r>
            <w:r>
              <w:rPr>
                <w:rFonts w:ascii="Times New Roman" w:eastAsia="方正楷体_GBK"/>
                <w:sz w:val="24"/>
              </w:rPr>
              <w:t>政策咨询</w:t>
            </w:r>
            <w:r>
              <w:rPr>
                <w:rFonts w:hint="default" w:ascii="Times New Roman" w:eastAsia="方正楷体_GBK"/>
                <w:sz w:val="24"/>
              </w:rPr>
              <w:t xml:space="preserve"> □</w:t>
            </w:r>
            <w:r>
              <w:rPr>
                <w:rFonts w:ascii="Times New Roman" w:eastAsia="方正楷体_GBK"/>
                <w:sz w:val="24"/>
              </w:rPr>
              <w:t>培训辅导</w:t>
            </w:r>
            <w:r>
              <w:rPr>
                <w:rFonts w:hint="default" w:ascii="Times New Roman" w:eastAsia="方正楷体_GBK"/>
                <w:sz w:val="24"/>
              </w:rPr>
              <w:t>□</w:t>
            </w:r>
            <w:r>
              <w:rPr>
                <w:rFonts w:ascii="Times New Roman" w:eastAsia="方正楷体_GBK"/>
                <w:sz w:val="24"/>
              </w:rPr>
              <w:t>财税法务</w:t>
            </w:r>
            <w:r>
              <w:rPr>
                <w:rFonts w:hint="default" w:ascii="Times New Roman" w:eastAsia="方正楷体_GBK"/>
                <w:sz w:val="24"/>
              </w:rPr>
              <w:t>□</w:t>
            </w:r>
            <w:r>
              <w:rPr>
                <w:rFonts w:ascii="Times New Roman" w:eastAsia="方正楷体_GBK"/>
                <w:sz w:val="24"/>
              </w:rPr>
              <w:t>投资融资</w:t>
            </w:r>
            <w:r>
              <w:rPr>
                <w:rFonts w:hint="default" w:ascii="Times New Roman" w:eastAsia="方正楷体_GBK"/>
                <w:sz w:val="24"/>
              </w:rPr>
              <w:t>□</w:t>
            </w:r>
            <w:r>
              <w:rPr>
                <w:rFonts w:ascii="Times New Roman" w:eastAsia="方正楷体_GBK"/>
                <w:sz w:val="24"/>
              </w:rPr>
              <w:t>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ascii="Times New Roman" w:eastAsia="方正楷体_GBK"/>
                <w:szCs w:val="32"/>
              </w:rPr>
              <w:t>意向专家</w:t>
            </w:r>
            <w:r>
              <w:rPr>
                <w:rFonts w:hint="default" w:ascii="Times New Roman" w:eastAsia="方正楷体_GBK"/>
                <w:szCs w:val="32"/>
              </w:rPr>
              <w:t>姓名</w:t>
            </w:r>
          </w:p>
        </w:tc>
        <w:tc>
          <w:tcPr>
            <w:tcW w:w="6442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rPr>
                <w:rFonts w:ascii="Times New Roman" w:eastAsia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提供支持措施  及保障条件</w:t>
            </w:r>
          </w:p>
        </w:tc>
        <w:tc>
          <w:tcPr>
            <w:tcW w:w="6442" w:type="dxa"/>
            <w:gridSpan w:val="4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小标宋_GBK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628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楷体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联系人及职务</w:t>
            </w:r>
            <w:r>
              <w:rPr>
                <w:rFonts w:hint="default" w:ascii="Times New Roman" w:eastAsia="方正楷体_GBK"/>
                <w:szCs w:val="32"/>
              </w:rPr>
              <w:tab/>
            </w: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小标宋_GBK"/>
                <w:szCs w:val="32"/>
              </w:rPr>
            </w:pPr>
          </w:p>
        </w:tc>
        <w:tc>
          <w:tcPr>
            <w:tcW w:w="1792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小标宋_GBK"/>
                <w:szCs w:val="32"/>
              </w:rPr>
            </w:pPr>
            <w:r>
              <w:rPr>
                <w:rFonts w:hint="default" w:ascii="Times New Roman" w:eastAsia="方正楷体_GBK"/>
                <w:szCs w:val="32"/>
              </w:rPr>
              <w:t>联系电话</w:t>
            </w:r>
          </w:p>
        </w:tc>
        <w:tc>
          <w:tcPr>
            <w:tcW w:w="2409" w:type="dxa"/>
            <w:shd w:val="clear" w:color="auto" w:fill="auto"/>
            <w:vAlign w:val="center"/>
          </w:tcPr>
          <w:p>
            <w:pPr>
              <w:spacing w:line="590" w:lineRule="exact"/>
              <w:jc w:val="center"/>
              <w:rPr>
                <w:rFonts w:ascii="Times New Roman" w:eastAsia="方正小标宋_GBK"/>
                <w:szCs w:val="32"/>
              </w:rPr>
            </w:pPr>
          </w:p>
        </w:tc>
      </w:tr>
    </w:tbl>
    <w:p>
      <w:pPr>
        <w:spacing w:line="400" w:lineRule="exact"/>
        <w:ind w:left="723" w:hanging="723" w:hangingChars="300"/>
        <w:jc w:val="left"/>
        <w:rPr>
          <w:rFonts w:ascii="Times New Roman" w:eastAsia="方正仿宋_GBK"/>
          <w:sz w:val="24"/>
        </w:rPr>
      </w:pPr>
      <w:r>
        <w:rPr>
          <w:rFonts w:hint="default" w:ascii="Times New Roman" w:eastAsia="方正仿宋_GBK"/>
          <w:b/>
          <w:bCs/>
          <w:sz w:val="24"/>
        </w:rPr>
        <w:t>备注：</w:t>
      </w:r>
      <w:r>
        <w:rPr>
          <w:rFonts w:eastAsia="方正仿宋_GBK"/>
          <w:bCs/>
          <w:sz w:val="24"/>
        </w:rPr>
        <w:t>1.</w:t>
      </w:r>
      <w:r>
        <w:rPr>
          <w:rFonts w:eastAsia="方正仿宋_GBK"/>
          <w:sz w:val="24"/>
        </w:rPr>
        <w:t>专</w:t>
      </w:r>
      <w:r>
        <w:rPr>
          <w:rFonts w:hint="default" w:ascii="Times New Roman" w:eastAsia="方正仿宋_GBK"/>
          <w:sz w:val="24"/>
        </w:rPr>
        <w:t>家类别依据《省人力资源社会保障厅办公室关于公布“创响江苏”创业指导专家团专家分类分级评价结果的通知》（苏人社办</w:t>
      </w:r>
      <w:r>
        <w:rPr>
          <w:rFonts w:eastAsia="方正仿宋_GBK"/>
          <w:sz w:val="24"/>
        </w:rPr>
        <w:t>函〔2020〕53号</w:t>
      </w:r>
      <w:r>
        <w:rPr>
          <w:rFonts w:hint="default" w:ascii="Times New Roman" w:eastAsia="方正仿宋_GBK"/>
          <w:sz w:val="24"/>
        </w:rPr>
        <w:t>）；</w:t>
      </w:r>
    </w:p>
    <w:p>
      <w:pPr>
        <w:spacing w:line="400" w:lineRule="exact"/>
        <w:ind w:left="720" w:leftChars="225"/>
        <w:jc w:val="left"/>
        <w:rPr>
          <w:rFonts w:ascii="Times New Roman" w:eastAsia="方正仿宋_GBK"/>
          <w:sz w:val="24"/>
        </w:rPr>
      </w:pPr>
      <w:r>
        <w:rPr>
          <w:rFonts w:eastAsia="方正仿宋_GBK"/>
          <w:sz w:val="24"/>
        </w:rPr>
        <w:t>2.根</w:t>
      </w:r>
      <w:r>
        <w:rPr>
          <w:rFonts w:hint="default" w:ascii="Times New Roman" w:eastAsia="方正仿宋_GBK"/>
          <w:sz w:val="24"/>
        </w:rPr>
        <w:t>据各市需求，省厅选派专家可参加同一场活动或分别参加不同活动（申报表按活动区别填报）。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5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2020-08-19T02:21:15Z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