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w:t>
      </w:r>
    </w:p>
    <w:p>
      <w:pPr>
        <w:spacing w:line="590" w:lineRule="exact"/>
        <w:jc w:val="center"/>
        <w:rPr>
          <w:rFonts w:ascii="Times New Roman" w:hAnsi="Times New Roman" w:eastAsia="方正小标宋简体" w:cs="Times New Roman"/>
          <w:sz w:val="44"/>
          <w:szCs w:val="44"/>
        </w:rPr>
      </w:pPr>
    </w:p>
    <w:p>
      <w:pPr>
        <w:spacing w:line="590" w:lineRule="exact"/>
        <w:jc w:val="center"/>
        <w:rPr>
          <w:rFonts w:hint="eastAsia"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江苏省技能人才评价技术资源</w:t>
      </w:r>
    </w:p>
    <w:p>
      <w:pPr>
        <w:spacing w:line="590" w:lineRule="exact"/>
        <w:jc w:val="center"/>
        <w:rPr>
          <w:rFonts w:hint="eastAsia" w:ascii="方正小标宋简体" w:hAnsi="Times New Roman" w:eastAsia="方正小标宋简体" w:cs="Times New Roman"/>
          <w:sz w:val="32"/>
          <w:szCs w:val="32"/>
        </w:rPr>
      </w:pPr>
      <w:r>
        <w:rPr>
          <w:rFonts w:hint="eastAsia" w:ascii="方正小标宋简体" w:hAnsi="Times New Roman" w:eastAsia="方正小标宋简体" w:cs="Times New Roman"/>
          <w:sz w:val="44"/>
          <w:szCs w:val="44"/>
        </w:rPr>
        <w:t>建设运行指南</w:t>
      </w:r>
    </w:p>
    <w:p>
      <w:pPr>
        <w:spacing w:line="590" w:lineRule="exact"/>
        <w:jc w:val="center"/>
        <w:rPr>
          <w:rFonts w:ascii="Times New Roman" w:hAnsi="Times New Roman" w:eastAsia="黑体" w:cs="Times New Roman"/>
          <w:sz w:val="32"/>
          <w:szCs w:val="32"/>
        </w:rPr>
      </w:pP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为进一步提升我省技能人才评价技术资源（以下简称技术资源）建设运行水平，积极打造符合新时代技能人才队伍建设要求的技术资源工作体系，根据《</w:t>
      </w:r>
      <w:r>
        <w:rPr>
          <w:rFonts w:ascii="Times New Roman" w:hAnsi="Times New Roman" w:eastAsia="方正仿宋_GBK" w:cs="Times New Roman"/>
          <w:bCs/>
          <w:color w:val="000000" w:themeColor="text1"/>
          <w:sz w:val="32"/>
          <w:szCs w:val="32"/>
          <w14:textFill>
            <w14:solidFill>
              <w14:schemeClr w14:val="tx1"/>
            </w14:solidFill>
          </w14:textFill>
        </w:rPr>
        <w:t>人力资源社会保障部关于改革完善技能人才评价制度的意见》（</w:t>
      </w:r>
      <w:r>
        <w:rPr>
          <w:rFonts w:ascii="Times New Roman" w:hAnsi="Times New Roman" w:eastAsia="方正仿宋_GBK" w:cs="Times New Roman"/>
          <w:color w:val="000000" w:themeColor="text1"/>
          <w:sz w:val="32"/>
          <w:szCs w:val="32"/>
          <w14:textFill>
            <w14:solidFill>
              <w14:schemeClr w14:val="tx1"/>
            </w14:solidFill>
          </w14:textFill>
        </w:rPr>
        <w:t>人社部发﹝2019﹞90号）、《省人力资源社会保障厅关于印发&lt;</w:t>
      </w:r>
      <w:r>
        <w:rPr>
          <w:rFonts w:ascii="Times New Roman" w:hAnsi="方正仿宋_GBK" w:eastAsia="方正仿宋_GBK" w:cs="Times New Roman"/>
          <w:color w:val="000000" w:themeColor="text1"/>
          <w:sz w:val="32"/>
          <w:szCs w:val="32"/>
          <w14:textFill>
            <w14:solidFill>
              <w14:schemeClr w14:val="tx1"/>
            </w14:solidFill>
          </w14:textFill>
        </w:rPr>
        <w:t>江苏省技能人才评价技术资源建设指导意见</w:t>
      </w:r>
      <w:r>
        <w:rPr>
          <w:rFonts w:ascii="Times New Roman" w:hAnsi="Times New Roman" w:eastAsia="方正仿宋_GBK" w:cs="Times New Roman"/>
          <w:color w:val="000000" w:themeColor="text1"/>
          <w:sz w:val="32"/>
          <w:szCs w:val="32"/>
          <w14:textFill>
            <w14:solidFill>
              <w14:schemeClr w14:val="tx1"/>
            </w14:solidFill>
          </w14:textFill>
        </w:rPr>
        <w:t>&gt;</w:t>
      </w:r>
      <w:r>
        <w:rPr>
          <w:rFonts w:ascii="Times New Roman" w:hAnsi="方正仿宋_GBK" w:eastAsia="方正仿宋_GBK" w:cs="Times New Roman"/>
          <w:color w:val="000000" w:themeColor="text1"/>
          <w:sz w:val="32"/>
          <w:szCs w:val="32"/>
          <w14:textFill>
            <w14:solidFill>
              <w14:schemeClr w14:val="tx1"/>
            </w14:solidFill>
          </w14:textFill>
        </w:rPr>
        <w:t>的通知</w:t>
      </w:r>
      <w:r>
        <w:rPr>
          <w:rFonts w:ascii="Times New Roman" w:hAnsi="Times New Roman" w:eastAsia="方正仿宋_GBK" w:cs="Times New Roman"/>
          <w:color w:val="000000" w:themeColor="text1"/>
          <w:sz w:val="32"/>
          <w:szCs w:val="32"/>
          <w14:textFill>
            <w14:solidFill>
              <w14:schemeClr w14:val="tx1"/>
            </w14:solidFill>
          </w14:textFill>
        </w:rPr>
        <w:t>》（苏人社发﹝2020﹞81号）等文件要求，编制本指南。</w:t>
      </w:r>
    </w:p>
    <w:p>
      <w:pPr>
        <w:spacing w:line="590" w:lineRule="exact"/>
        <w:ind w:firstLine="630"/>
        <w:rPr>
          <w:rFonts w:ascii="黑体" w:hAnsi="黑体" w:eastAsia="黑体" w:cs="Times New Roman"/>
          <w:color w:val="000000" w:themeColor="text1"/>
          <w:sz w:val="32"/>
          <w:szCs w:val="32"/>
          <w14:textFill>
            <w14:solidFill>
              <w14:schemeClr w14:val="tx1"/>
            </w14:solidFill>
          </w14:textFill>
        </w:rPr>
      </w:pPr>
      <w:r>
        <w:rPr>
          <w:rFonts w:ascii="黑体" w:hAnsi="黑体" w:eastAsia="黑体" w:cs="Times New Roman"/>
          <w:color w:val="000000" w:themeColor="text1"/>
          <w:sz w:val="32"/>
          <w:szCs w:val="32"/>
          <w14:textFill>
            <w14:solidFill>
              <w14:schemeClr w14:val="tx1"/>
            </w14:solidFill>
          </w14:textFill>
        </w:rPr>
        <w:t>一、技术资源基本内涵</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（一）江苏省技能人才评价技术资源是全省范围内开展职业资格评价、职业技能等级认定和专项职业能力考核的核心要素，主要是指评价标准和评价内容。</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评价标准具体包含国家职业技能标准、行业评价规范、企业评价规范、专项职业能力考核规范。其中，已颁布国家职业技能标准的，开展职业资格评价和职业技能等级认定时须按国家职业技能标准执行；暂未颁布国家职业技能标准的前提下，开展职业技能等级认定时须按行业评价规范执行，国家职业技能标准颁布后自行废止；企业评价规范是在暂无国家职业技能标准和行业评价规范的前提下，在企业内部开展职业技能等级认定的评价标准，国家职业技能标准颁布或行业评价规范公布后自行废止。专项职业能力考核规范是开展专项职业能力考核的评价标准。</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评价内容具体包含职业资格评价题库、职业技能等级认定题库和专项职业能力考核卷库。其中，职业资格评价题库依据国家职业技能标准编制；职业技能等级认定题库依据国家职业技能标准或行业评价规范编制；专项职业能力考核卷库依据专项职业能力考核规范编制。</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国家职业技能标准、职业资格评价题库和职业技能竞赛题库的建设运行统一按照国家或省有关规定执行。行业评价规范、企业评价规范、专项职业能力考核规范、职业技能等级认定题库和专项职业能力考核卷库的建设运行统一按照本指南执行。</w:t>
      </w:r>
    </w:p>
    <w:p>
      <w:pPr>
        <w:spacing w:line="590" w:lineRule="exact"/>
        <w:ind w:firstLine="630"/>
        <w:rPr>
          <w:rFonts w:ascii="黑体" w:hAnsi="黑体" w:eastAsia="黑体" w:cs="Times New Roman"/>
          <w:color w:val="000000" w:themeColor="text1"/>
          <w:sz w:val="32"/>
          <w:szCs w:val="32"/>
          <w14:textFill>
            <w14:solidFill>
              <w14:schemeClr w14:val="tx1"/>
            </w14:solidFill>
          </w14:textFill>
        </w:rPr>
      </w:pPr>
      <w:r>
        <w:rPr>
          <w:rFonts w:ascii="黑体" w:hAnsi="黑体" w:eastAsia="黑体" w:cs="Times New Roman"/>
          <w:color w:val="000000" w:themeColor="text1"/>
          <w:sz w:val="32"/>
          <w:szCs w:val="32"/>
          <w14:textFill>
            <w14:solidFill>
              <w14:schemeClr w14:val="tx1"/>
            </w14:solidFill>
          </w14:textFill>
        </w:rPr>
        <w:t>二、技术资源建设要求</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省人力资源和社会保障厅依据最新版《中华人民共和国职业分类大典》以及人社部新发布的职业信息，梳理国家职业技能标准颁布、行业企业评价规范公布和题（卷）库建设等重要信息，准确掌握每个职业（工种）是否具备对应评价标准或评价内容，全面汇总国家以及我省历年发布的专项职业能力考核规范和卷库，在“江苏人社一体化”平台中提供评价标准和评价内容在线查询。不断健全完善“江苏省技能人才评价技术资源目录发布机制”，及时公开技术资源建设最新成果，持续提升技术资源建设的社会影响和功能价值。</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开展职业技能等级认定的职业（工种），必须具备人力资源社会保障部正式颁布的国家职业技能标准，或经省人力资源和社会保障厅以目录形式发布的行业企业评价规范。开展专项职业能力考核的项目，必须具备经省人力资源和社会保障厅报人力资源社会保障部备案的专项职业能力考核规范。</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开展社会化职业技能等级认定必须具备相应题库，该题库须经省人力资源和社会保障厅评审通过，并以目录形式发布。全省范围内所有第三方评价机构对同一职业（工种）开展职业技能等级认定时，必须统一使用上述题库。院校对本校在校学生开展职业技能等级认定时，目录中暂无相应题库的，由设区市职业技能鉴定中心统筹安排命题。</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省人力资源和社会保障厅统筹全省行业企业评价规范开发工作，各设区市人力资源和社会保障局根据地方经济社会发展情况协同负责。没有国家职业技能标准的职业（工种），可以申请开发行业评价规范或企业评价规范；已列入国家职业技能标准编制计划的职业（工种），不再开发行业评价规范和企业评价规范；已列入行业评价规范编制计划的职业（工种），不再开发企业评价规范。省职业技能鉴定中心负责受理行业评价规范开发申请、遴选承担开发工作的主体，设区市职业技能鉴定中心负责受理企业评价规范开发申请、遴选承担开发工作的主体。</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五）省人力资源和社会保障厅统筹全省职业技能等级认定题库开发或修订工作，各设区市人力资源和社会保障局根据地方经济社会发展情况协同配合。没有职业技能等级认定题库的职业（工种），申请备案第三方评价机构的主体可以申请开发职业技能等级认定题库；已有职业技能等级认定题库的职业（工种），已经备案的第三方评价机构可以申请修订。省职业技能鉴定中心负责受理省级第三方评价机构的开发或修订申请，各设区市职业技能鉴定中心负责受理市级第三方评价机构的开发或修订申请、及时报送省职业技能鉴定中心；省职业技能鉴定中心负责遴选承担开发或修订工作的主体。</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六）设区市职业技能鉴定中心计划新增专项职业能力考核项目时，应当向省职业技能鉴定中心提出申请。其中，符合地方特色的，经省职业技能鉴定中心同意后，由提出新增计划的设区市职业技能鉴定中心自主建设相应技术资源；符合我省新产业、新经济、新业态的，由省职业技能鉴定中心牵头，联合建设相关技术资源。</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七）职业技能等级认定行业评价规范、企业评价规范、题库的开发、修订、评审、验收工作，应当遵循《行业企业评价规范质量要求》（附件1）、《江苏省职业技能等级认定题库质量要求》（附件2）；专项职业能力考核规范和卷库的开发、评审、验收工作，应当遵循《江苏省专项职业能力考核技术资源质量要求》（附件3）。省职业技能鉴定中心负责评审职业技能等级认定行业评价规范和题库，设区市职业技能鉴定中心负责评审企业评价规范；开发、修订相关费用由省职业技能鉴定中心遴选确定的主体自筹，评审、验收以及专项职业能力考核技术资源相关费用按职责分工由省或设区市职业技能鉴定中心承担。</w:t>
      </w:r>
    </w:p>
    <w:p>
      <w:pPr>
        <w:spacing w:line="590" w:lineRule="exact"/>
        <w:ind w:firstLine="630"/>
        <w:rPr>
          <w:rFonts w:ascii="黑体" w:hAnsi="黑体" w:eastAsia="黑体" w:cs="Times New Roman"/>
          <w:color w:val="000000" w:themeColor="text1"/>
          <w:sz w:val="32"/>
          <w:szCs w:val="32"/>
          <w14:textFill>
            <w14:solidFill>
              <w14:schemeClr w14:val="tx1"/>
            </w14:solidFill>
          </w14:textFill>
        </w:rPr>
      </w:pPr>
      <w:r>
        <w:rPr>
          <w:rFonts w:ascii="黑体" w:hAnsi="黑体" w:eastAsia="黑体" w:cs="Times New Roman"/>
          <w:color w:val="000000" w:themeColor="text1"/>
          <w:sz w:val="32"/>
          <w:szCs w:val="32"/>
          <w14:textFill>
            <w14:solidFill>
              <w14:schemeClr w14:val="tx1"/>
            </w14:solidFill>
          </w14:textFill>
        </w:rPr>
        <w:t>三、技术资源运行要求</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第三方评价机构组织实施职业技能等级认定，必须按照《江苏省职业技能等级认定试卷质量要求》（附件4）组卷制卷，不得擅自变更考核范围和考核比重，不得擅自调整题型、题量和分值。省或设区市人力资源社会保障部门随机开展事中事后检查，对涉及技术资源的投诉和举报及时处理，坚决维护技术资源工作的严肃性与规范性。</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二）参与职业技能等级认定题库和专项职业能力卷库开发、修订、评审、验收工作，负责职业技能等级认定自主命题的相关人员，必须签订《保密责任书》（附件9）；承担职业技能等级认定题库和专项职业能力考核卷库管理职能的相关人员必须签订《保密责任书》。上述人员必须主动接受保密教育，自觉履行保密义务。</w:t>
      </w:r>
    </w:p>
    <w:p>
      <w:pPr>
        <w:spacing w:line="590" w:lineRule="exact"/>
        <w:ind w:firstLine="480" w:firstLineChars="15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三）职业技能等级认定题库和专项职业能力考核卷库必须使用专用计算机存放，题（卷）库专用计算机必须摆放在符合安全保密要求的专用场所内，并且不得接入任何网络，不得使用除光盘以外的任何存储介质。职业技能等级认定和专项职业能力考核组卷制卷必须使用专用设施设备，并在符合安全保密要求的专用场所内进行。上述专用场所应当配置门禁系统、视频监控系统、防盗门窗等安全防护措施，应当建立健全专用场所出入登记、题（卷）库专用计算机使用登记、组卷制卷记录等工作台账。</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四）题库资源运行应当注重风险防控，提升工作效能。题（卷）库管理使用应当确保专人专岗，各类技能人才评价机构应当认真研判题库资源运行中存在的风险隐患，建立健全风险防控与应急处置机制，有效预防失密、泄密等重大安全责任事故的发生。对承担题（卷）库管理使用的专职人员应当常态化开展抽题组卷、审卷制卷等业务培训，全面提升综合业务能力，鼓励运用计算机信息技术手段开展工作，切实提升工作效能，严格确保工作质量。</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附件： 1. 行业企业评价规范质量要求</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2. 江苏省职业技能等级认定题库质量要求</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3. 江苏省专项职业能力考核技术资源质量要求</w:t>
      </w:r>
    </w:p>
    <w:p>
      <w:pPr>
        <w:spacing w:line="590" w:lineRule="exact"/>
        <w:ind w:firstLine="1600" w:firstLineChars="5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4. 江苏省职业技能等级认定试卷质量要求</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5. 技术资源开发申请表</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6. 技术资源评审意见表</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7. 职业技能等级认定技术支持申请表</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8. 职业技能等级认定技术支持资料交接单</w:t>
      </w:r>
    </w:p>
    <w:p>
      <w:pPr>
        <w:spacing w:line="590" w:lineRule="exact"/>
        <w:ind w:firstLine="63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 xml:space="preserve">       9. 保密责任书</w:t>
      </w:r>
    </w:p>
    <w:p>
      <w:pPr>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p>
    <w:p>
      <w:pPr>
        <w:spacing w:line="590" w:lineRule="exact"/>
        <w:jc w:val="left"/>
        <w:rPr>
          <w:rFonts w:ascii="Times New Roman" w:hAnsi="Times New Roman" w:eastAsia="方正仿宋_GBK" w:cs="Times New Roman"/>
          <w:color w:val="000000" w:themeColor="text1"/>
          <w:sz w:val="32"/>
          <w:szCs w:val="32"/>
          <w14:textFill>
            <w14:solidFill>
              <w14:schemeClr w14:val="tx1"/>
            </w14:solidFill>
          </w14:textFill>
        </w:rPr>
      </w:pPr>
    </w:p>
    <w:p>
      <w:pPr>
        <w:spacing w:line="590" w:lineRule="exact"/>
        <w:jc w:val="lef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附件1</w:t>
      </w:r>
    </w:p>
    <w:p>
      <w:pPr>
        <w:spacing w:line="590" w:lineRule="exact"/>
        <w:jc w:val="center"/>
        <w:rPr>
          <w:rFonts w:ascii="Times New Roman" w:hAnsi="Times New Roman" w:eastAsia="黑体" w:cs="Times New Roman"/>
          <w:color w:val="000000" w:themeColor="text1"/>
          <w:sz w:val="44"/>
          <w:szCs w:val="44"/>
          <w14:textFill>
            <w14:solidFill>
              <w14:schemeClr w14:val="tx1"/>
            </w14:solidFill>
          </w14:textFill>
        </w:rPr>
      </w:pPr>
    </w:p>
    <w:p>
      <w:pPr>
        <w:spacing w:line="590" w:lineRule="exact"/>
        <w:jc w:val="center"/>
        <w:rPr>
          <w:rFonts w:hint="eastAsia" w:ascii="方正小标宋简体" w:hAnsi="Times New Roman" w:eastAsia="方正小标宋简体" w:cs="Times New Roman"/>
          <w:sz w:val="44"/>
          <w:szCs w:val="44"/>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行业企业评价规范质量要求</w:t>
      </w:r>
    </w:p>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一、行业企业评价规范的基本内涵</w:t>
      </w:r>
    </w:p>
    <w:p>
      <w:pPr>
        <w:spacing w:line="590" w:lineRule="exact"/>
        <w:ind w:firstLine="640"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行业企业评价规范是在一个职业（工种）暂未颁布国家职业技能标准的前提下，组织实施职业技能等级认定的技能人才评价标准，具体分为行业评价规范和企业评价规范。</w:t>
      </w:r>
    </w:p>
    <w:p>
      <w:pPr>
        <w:spacing w:line="590" w:lineRule="exact"/>
        <w:ind w:firstLine="640"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行业评价规范和企业评价规范是在国家职业分类的基础上，根据职业活动内容，对从业人员的理论知识和技能要求提出的综合性水平规定。</w:t>
      </w:r>
    </w:p>
    <w:p>
      <w:pPr>
        <w:spacing w:line="590" w:lineRule="exact"/>
        <w:ind w:firstLine="640" w:firstLineChars="200"/>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一个职业（工种）暂无国家职业技能标准，但具备行业评价规范时，凡是申请备案成为该职业（工种）职业技能等级认定评价机构的主体，必须以行业评价规范作为评价标准。</w:t>
      </w:r>
    </w:p>
    <w:p>
      <w:pPr>
        <w:spacing w:line="590" w:lineRule="exact"/>
        <w:ind w:firstLine="640" w:firstLineChars="200"/>
        <w:rPr>
          <w:rFonts w:ascii="Times New Roman" w:hAnsi="Times New Roman" w:eastAsia="方正仿宋_GBK" w:cs="Times New Roman"/>
          <w:color w:val="FF0000"/>
          <w:sz w:val="32"/>
          <w:szCs w:val="32"/>
        </w:rPr>
      </w:pPr>
      <w:r>
        <w:rPr>
          <w:rFonts w:ascii="Times New Roman" w:hAnsi="Times New Roman" w:eastAsia="方正仿宋_GBK" w:cs="Times New Roman"/>
          <w:color w:val="000000" w:themeColor="text1"/>
          <w:sz w:val="32"/>
          <w:szCs w:val="32"/>
          <w14:textFill>
            <w14:solidFill>
              <w14:schemeClr w14:val="tx1"/>
            </w14:solidFill>
          </w14:textFill>
        </w:rPr>
        <w:t>一个职业（工种）既无国家职业技能标准，也无行业评价规范时，申请备案成为该职业（工种）职业技能等级认定企业自主评价机构的主体，可以以企业评价规范作为评价标准。</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二、行业企业评价规范的编写要求</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行业企业评价规范的体例结构必须严格参照国家职业技能标准的编排格式，基本结构包括：职业概况.基本要求.工作要求和权重表，基本要素包括：职业名称.职业编码.职业定义.职业技能等级.职业环境条件.职业能力特征.普通受教育程度.职业技能鉴定要求.职业道德.基础知识.职业功能.工作内容.技能要求.相关知识要求.理论知识权重表和技能要求权重表。</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行业企业评价规范的文字表述必须严格符合国家语言文字与标准技术术语的规范性要求，同时应当简洁明确且通俗易懂，需要注意的是，行业评价规范中关于职业环境条件.职业能力特征和职业技能鉴定申报条件的文字表述请引用《国家职业技能标准编制技术规程》中的通用描述，企业评价规范中关于职业环境条件.职业能力特征和职业技能鉴定申报条件的文字表述可以由企业自主确定。</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行业评价规范和企业评价规范都必须突出等级差异性，应当保证多数人员经过教育培训或岗位实践后，能够熟练掌握运用评价规范所涵盖的理论知识和技能要求，同时还必须坚持可度量.可实现以及便于培训评价组织实施的原则。</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行业评价规范的具体内容应当紧紧围绕我省绝大部分用人主体对该职业（工种）从业人员的岗位要求，所涵盖的理论.实操要求都应当突出该职业（工种）所处行业的主流技术.基本工艺和通用方法。</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企业评价规范的具体内容应当紧密结合企业内部对该职业（工种）从业人员的岗位要求，所涵盖的理论.实操要求都应当突出企业生产经营的特有技术.工艺和方法。</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三、行业企业评价规范的送审样式</w:t>
      </w:r>
    </w:p>
    <w:p>
      <w:pPr>
        <w:widowControl/>
        <w:jc w:val="left"/>
        <w:rPr>
          <w:rFonts w:ascii="Times New Roman" w:hAnsi="Times New Roman" w:eastAsia="方正黑体_GBK" w:cs="Times New Roman"/>
          <w:sz w:val="32"/>
          <w:szCs w:val="32"/>
        </w:rPr>
      </w:pPr>
    </w:p>
    <w:p>
      <w:pPr>
        <w:spacing w:line="590" w:lineRule="exact"/>
        <w:ind w:firstLine="640" w:firstLineChars="200"/>
        <w:rPr>
          <w:rFonts w:ascii="Times New Roman" w:hAnsi="Times New Roman" w:eastAsia="方正黑体_GBK" w:cs="Times New Roman"/>
          <w:sz w:val="32"/>
          <w:szCs w:val="32"/>
        </w:rPr>
      </w:pPr>
    </w:p>
    <w:p>
      <w:pPr>
        <w:widowControl/>
        <w:spacing w:line="590" w:lineRule="exact"/>
        <w:jc w:val="left"/>
        <w:rPr>
          <w:rFonts w:ascii="Times New Roman" w:hAnsi="Times New Roman" w:cs="Times New Roman"/>
          <w:b/>
          <w:bCs/>
          <w:color w:val="000000"/>
          <w:sz w:val="32"/>
          <w:szCs w:val="32"/>
        </w:rPr>
      </w:pPr>
      <w:r>
        <w:rPr>
          <w:rFonts w:ascii="Times New Roman" w:hAnsi="Times New Roman" w:cs="Times New Roman"/>
          <w:b/>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22860</wp:posOffset>
                </wp:positionH>
                <wp:positionV relativeFrom="paragraph">
                  <wp:posOffset>92710</wp:posOffset>
                </wp:positionV>
                <wp:extent cx="5225415" cy="7746365"/>
                <wp:effectExtent l="4445" t="4445" r="8890" b="21590"/>
                <wp:wrapNone/>
                <wp:docPr id="1" name="文本框 1"/>
                <wp:cNvGraphicFramePr/>
                <a:graphic xmlns:a="http://schemas.openxmlformats.org/drawingml/2006/main">
                  <a:graphicData uri="http://schemas.microsoft.com/office/word/2010/wordprocessingShape">
                    <wps:wsp>
                      <wps:cNvSpPr txBox="1"/>
                      <wps:spPr>
                        <a:xfrm>
                          <a:off x="0" y="0"/>
                          <a:ext cx="5225415" cy="7746365"/>
                        </a:xfrm>
                        <a:prstGeom prst="rect">
                          <a:avLst/>
                        </a:prstGeom>
                        <a:solidFill>
                          <a:srgbClr val="FFFFFF"/>
                        </a:solidFill>
                        <a:ln w="6350" cap="flat" cmpd="sng">
                          <a:solidFill>
                            <a:srgbClr val="000000"/>
                          </a:solidFill>
                          <a:prstDash val="solid"/>
                          <a:miter/>
                          <a:headEnd type="none" w="med" len="med"/>
                          <a:tailEnd type="none" w="med" len="med"/>
                        </a:ln>
                      </wps:spPr>
                      <wps:txbx>
                        <w:txbxContent>
                          <w:p/>
                          <w:p/>
                          <w:p/>
                          <w:p/>
                          <w:p>
                            <w:pPr>
                              <w:jc w:val="center"/>
                              <w:rPr>
                                <w:rFonts w:ascii="华文中宋" w:hAnsi="华文中宋" w:eastAsia="华文中宋"/>
                                <w:b/>
                                <w:sz w:val="72"/>
                              </w:rPr>
                            </w:pPr>
                            <w:r>
                              <w:rPr>
                                <w:rFonts w:hint="eastAsia" w:ascii="华文中宋" w:hAnsi="华文中宋" w:eastAsia="华文中宋"/>
                                <w:b/>
                                <w:sz w:val="56"/>
                              </w:rPr>
                              <w:t>行业（企业）评价规范</w:t>
                            </w:r>
                          </w:p>
                          <w:p>
                            <w:pPr>
                              <w:jc w:val="center"/>
                              <w:rPr>
                                <w:rFonts w:ascii="黑体" w:hAnsi="黑体" w:eastAsia="黑体"/>
                                <w:sz w:val="24"/>
                              </w:rPr>
                            </w:pPr>
                            <w:r>
                              <w:rPr>
                                <w:rFonts w:hint="eastAsia" w:ascii="黑体" w:hAnsi="黑体" w:eastAsia="黑体"/>
                                <w:sz w:val="24"/>
                              </w:rPr>
                              <w:t>职业编码：×-××-××-××</w:t>
                            </w: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sz w:val="48"/>
                              </w:rPr>
                            </w:pPr>
                            <w:r>
                              <w:rPr>
                                <w:rFonts w:hint="eastAsia" w:ascii="黑体" w:hAnsi="黑体" w:eastAsia="黑体"/>
                                <w:sz w:val="48"/>
                              </w:rPr>
                              <w:t>职业（工种）名称</w:t>
                            </w:r>
                          </w:p>
                          <w:p>
                            <w:pPr>
                              <w:jc w:val="center"/>
                              <w:rPr>
                                <w:rFonts w:ascii="黑体" w:hAnsi="黑体" w:eastAsia="黑体"/>
                              </w:rPr>
                            </w:pPr>
                          </w:p>
                          <w:p>
                            <w:pPr>
                              <w:jc w:val="center"/>
                              <w:rPr>
                                <w:rFonts w:ascii="宋体" w:hAnsi="宋体"/>
                                <w:sz w:val="32"/>
                              </w:rPr>
                            </w:pPr>
                            <w:r>
                              <w:rPr>
                                <w:rFonts w:hint="eastAsia" w:ascii="宋体" w:hAnsi="宋体"/>
                                <w:sz w:val="32"/>
                              </w:rPr>
                              <w:t>（送审稿）</w:t>
                            </w: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b/>
                                <w:sz w:val="28"/>
                              </w:rPr>
                            </w:pPr>
                            <w:r>
                              <w:rPr>
                                <w:rFonts w:hint="eastAsia" w:ascii="黑体" w:hAnsi="黑体" w:eastAsia="黑体"/>
                                <w:sz w:val="24"/>
                              </w:rPr>
                              <w:t>××</w:t>
                            </w:r>
                            <w:r>
                              <w:rPr>
                                <w:rFonts w:hint="eastAsia" w:ascii="宋体" w:hAnsi="宋体"/>
                                <w:b/>
                                <w:sz w:val="28"/>
                              </w:rPr>
                              <w:t>单位 制定</w:t>
                            </w:r>
                          </w:p>
                          <w:p>
                            <w:pPr>
                              <w:jc w:val="center"/>
                              <w:rPr>
                                <w:rFonts w:ascii="宋体" w:hAnsi="宋体"/>
                                <w:b/>
                              </w:rPr>
                            </w:pPr>
                            <w:r>
                              <w:rPr>
                                <w:rFonts w:hint="eastAsia" w:ascii="宋体" w:hAnsi="宋体"/>
                                <w:b/>
                                <w:sz w:val="28"/>
                              </w:rPr>
                              <w:t>江苏省人力资源和社会保障厅 发布</w:t>
                            </w:r>
                          </w:p>
                        </w:txbxContent>
                      </wps:txbx>
                      <wps:bodyPr upright="1"/>
                    </wps:wsp>
                  </a:graphicData>
                </a:graphic>
              </wp:anchor>
            </w:drawing>
          </mc:Choice>
          <mc:Fallback>
            <w:pict>
              <v:shape id="_x0000_s1026" o:spid="_x0000_s1026" o:spt="202" type="#_x0000_t202" style="position:absolute;left:0pt;margin-left:1.8pt;margin-top:7.3pt;height:609.95pt;width:411.45pt;z-index:251660288;mso-width-relative:page;mso-height-relative:page;" fillcolor="#FFFFFF" filled="t" stroked="t" coordsize="21600,21600" o:gfxdata="UEsDBAoAAAAAAIdO4kAAAAAAAAAAAAAAAAAEAAAAZHJzL1BLAwQUAAAACACHTuJAjLV6R9YAAAAJ&#10;AQAADwAAAGRycy9kb3ducmV2LnhtbE2PQWvDMAyF74P+B6NBb6vTpA0li1PoYFB2W5fLbm6sJmG2&#10;HGy36f79tNN2Enrv8fSp3t+dFTcMcfSkYL3KQCB13ozUK2g/Xp92IGLSZLT1hAq+McK+WTzUujJ+&#10;pne8nVIvuIRipRUMKU2VlLEb0Om48hMSexcfnE68hl6aoGcud1bmWVZKp0fiC4Oe8GXA7ut0dQqO&#10;5SF9YmveTJEXfm5lFy42KrV8XGfPIBLe018YfvEZHRpmOvsrmSisgqLkIMsbnmzv8nIL4sxCXmy2&#10;IJta/v+g+QFQSwMEFAAAAAgAh07iQLDe7fnxAQAA6QMAAA4AAABkcnMvZTJvRG9jLnhtbK1TS44T&#10;MRDdI3EHy3vSncwkg1rpjAQhbBAgDRyg4k+3Jf9ke9KdC8ANWLFhz7lyDspOJvOBBUL0wl2uen6u&#10;elVeXo9Gk50IUTnb0umkpkRY5riyXUs/f9q8eElJTGA5aGdFS/ci0uvV82fLwTdi5nqnuQgESWxs&#10;Bt/SPiXfVFVkvTAQJ84Li0HpgoGE29BVPMCA7EZXs7peVIML3AfHRIzoXR+DdFX4pRQsfZAyikR0&#10;SzG3VNZQ1m1eq9USmi6A7xU7pQH/kIUBZfHSM9UaEpDboH6jMooFF51ME+ZM5aRUTJQasJpp/aSa&#10;mx68KLWgONGfZYr/j5a9330MRHHsHSUWDLbo8O3r4fvPw48vZJrlGXxsEHXjEZfGV27M0JM/ojNX&#10;Pcpg8h/rIRhHofdnccWYCEPnfDabX07nlDCMXV1dLi4W88xT3R/3Iaa3whmSjZYG7F4RFXbvYjpC&#10;7yD5tui04hulddmEbvtaB7ID7PSmfCf2RzBtydDSxcUcc2SAAyc1JDSNRwmi7cp9j07Eh8R1+f5E&#10;nBNbQ+yPCRSGDIPGqCRCsXoB/I3lJO09ymzxPdCcjBGcEi3w+WSrIBMo/TdI1E5blDD36NiLbKVx&#10;OyJNNreO77Fvtz6orkdJS+cKHOepaH+a/TywD/eF9P6Frn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LV6R9YAAAAJAQAADwAAAAAAAAABACAAAAAiAAAAZHJzL2Rvd25yZXYueG1sUEsBAhQAFAAA&#10;AAgAh07iQLDe7fnxAQAA6QMAAA4AAAAAAAAAAQAgAAAAJQEAAGRycy9lMm9Eb2MueG1sUEsFBgAA&#10;AAAGAAYAWQEAAIgFAAAAAA==&#10;">
                <v:fill on="t" focussize="0,0"/>
                <v:stroke weight="0.5pt" color="#000000" joinstyle="miter"/>
                <v:imagedata o:title=""/>
                <o:lock v:ext="edit" aspectratio="f"/>
                <v:textbox>
                  <w:txbxContent>
                    <w:p/>
                    <w:p/>
                    <w:p/>
                    <w:p/>
                    <w:p>
                      <w:pPr>
                        <w:jc w:val="center"/>
                        <w:rPr>
                          <w:rFonts w:ascii="华文中宋" w:hAnsi="华文中宋" w:eastAsia="华文中宋"/>
                          <w:b/>
                          <w:sz w:val="72"/>
                        </w:rPr>
                      </w:pPr>
                      <w:r>
                        <w:rPr>
                          <w:rFonts w:hint="eastAsia" w:ascii="华文中宋" w:hAnsi="华文中宋" w:eastAsia="华文中宋"/>
                          <w:b/>
                          <w:sz w:val="56"/>
                        </w:rPr>
                        <w:t>行业（企业）评价规范</w:t>
                      </w:r>
                    </w:p>
                    <w:p>
                      <w:pPr>
                        <w:jc w:val="center"/>
                        <w:rPr>
                          <w:rFonts w:ascii="黑体" w:hAnsi="黑体" w:eastAsia="黑体"/>
                          <w:sz w:val="24"/>
                        </w:rPr>
                      </w:pPr>
                      <w:r>
                        <w:rPr>
                          <w:rFonts w:hint="eastAsia" w:ascii="黑体" w:hAnsi="黑体" w:eastAsia="黑体"/>
                          <w:sz w:val="24"/>
                        </w:rPr>
                        <w:t>职业编码：×-××-××-××</w:t>
                      </w: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rPr>
                      </w:pPr>
                    </w:p>
                    <w:p>
                      <w:pPr>
                        <w:jc w:val="center"/>
                        <w:rPr>
                          <w:rFonts w:ascii="黑体" w:hAnsi="黑体" w:eastAsia="黑体"/>
                          <w:sz w:val="48"/>
                        </w:rPr>
                      </w:pPr>
                      <w:r>
                        <w:rPr>
                          <w:rFonts w:hint="eastAsia" w:ascii="黑体" w:hAnsi="黑体" w:eastAsia="黑体"/>
                          <w:sz w:val="48"/>
                        </w:rPr>
                        <w:t>职业（工种）名称</w:t>
                      </w:r>
                    </w:p>
                    <w:p>
                      <w:pPr>
                        <w:jc w:val="center"/>
                        <w:rPr>
                          <w:rFonts w:ascii="黑体" w:hAnsi="黑体" w:eastAsia="黑体"/>
                        </w:rPr>
                      </w:pPr>
                    </w:p>
                    <w:p>
                      <w:pPr>
                        <w:jc w:val="center"/>
                        <w:rPr>
                          <w:rFonts w:ascii="宋体" w:hAnsi="宋体"/>
                          <w:sz w:val="32"/>
                        </w:rPr>
                      </w:pPr>
                      <w:r>
                        <w:rPr>
                          <w:rFonts w:hint="eastAsia" w:ascii="宋体" w:hAnsi="宋体"/>
                          <w:sz w:val="32"/>
                        </w:rPr>
                        <w:t>（送审稿）</w:t>
                      </w: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rPr>
                      </w:pPr>
                    </w:p>
                    <w:p>
                      <w:pPr>
                        <w:jc w:val="center"/>
                        <w:rPr>
                          <w:rFonts w:ascii="宋体" w:hAnsi="宋体"/>
                          <w:b/>
                          <w:sz w:val="28"/>
                        </w:rPr>
                      </w:pPr>
                      <w:r>
                        <w:rPr>
                          <w:rFonts w:hint="eastAsia" w:ascii="黑体" w:hAnsi="黑体" w:eastAsia="黑体"/>
                          <w:sz w:val="24"/>
                        </w:rPr>
                        <w:t>××</w:t>
                      </w:r>
                      <w:r>
                        <w:rPr>
                          <w:rFonts w:hint="eastAsia" w:ascii="宋体" w:hAnsi="宋体"/>
                          <w:b/>
                          <w:sz w:val="28"/>
                        </w:rPr>
                        <w:t>单位 制定</w:t>
                      </w:r>
                    </w:p>
                    <w:p>
                      <w:pPr>
                        <w:jc w:val="center"/>
                        <w:rPr>
                          <w:rFonts w:ascii="宋体" w:hAnsi="宋体"/>
                          <w:b/>
                        </w:rPr>
                      </w:pPr>
                      <w:r>
                        <w:rPr>
                          <w:rFonts w:hint="eastAsia" w:ascii="宋体" w:hAnsi="宋体"/>
                          <w:b/>
                          <w:sz w:val="28"/>
                        </w:rPr>
                        <w:t>江苏省人力资源和社会保障厅 发布</w:t>
                      </w:r>
                    </w:p>
                  </w:txbxContent>
                </v:textbox>
              </v:shape>
            </w:pict>
          </mc:Fallback>
        </mc:AlternateContent>
      </w:r>
      <w:r>
        <w:rPr>
          <w:rFonts w:ascii="Times New Roman" w:hAnsi="Times New Roman" w:cs="Times New Roman"/>
          <w:b/>
          <w:bCs/>
          <w:color w:val="000000"/>
          <w:sz w:val="32"/>
          <w:szCs w:val="32"/>
        </w:rPr>
        <mc:AlternateContent>
          <mc:Choice Requires="wps">
            <w:drawing>
              <wp:anchor distT="0" distB="0" distL="114300" distR="114300" simplePos="0" relativeHeight="251661312" behindDoc="0" locked="0" layoutInCell="1" allowOverlap="1">
                <wp:simplePos x="0" y="0"/>
                <wp:positionH relativeFrom="column">
                  <wp:posOffset>542925</wp:posOffset>
                </wp:positionH>
                <wp:positionV relativeFrom="paragraph">
                  <wp:posOffset>1976120</wp:posOffset>
                </wp:positionV>
                <wp:extent cx="4311015" cy="0"/>
                <wp:effectExtent l="0" t="0" r="0" b="0"/>
                <wp:wrapNone/>
                <wp:docPr id="2" name="直接连接符 2"/>
                <wp:cNvGraphicFramePr/>
                <a:graphic xmlns:a="http://schemas.openxmlformats.org/drawingml/2006/main">
                  <a:graphicData uri="http://schemas.microsoft.com/office/word/2010/wordprocessingShape">
                    <wps:wsp>
                      <wps:cNvSpPr/>
                      <wps:spPr>
                        <a:xfrm>
                          <a:off x="0" y="0"/>
                          <a:ext cx="431101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42.75pt;margin-top:155.6pt;height:0pt;width:339.45pt;z-index:251661312;mso-width-relative:page;mso-height-relative:page;" filled="f" stroked="t" coordsize="21600,21600" o:gfxdata="UEsDBAoAAAAAAIdO4kAAAAAAAAAAAAAAAAAEAAAAZHJzL1BLAwQUAAAACACHTuJA2dyMkdgAAAAK&#10;AQAADwAAAGRycy9kb3ducmV2LnhtbE2Py07DMBBF90j9B2sqsamonfRBFeJ0AWTHhhbEdhoPSUQ8&#10;TmP3AV+PkSrR5cwc3Tk3X59tJ440+NaxhmSqQBBXzrRca3jblncrED4gG+wck4Zv8rAuRjc5Zsad&#10;+JWOm1CLGMI+Qw1NCH0mpa8asuinrieOt083WAxxHGppBjzFcNvJVKmltNhy/NBgT48NVV+bg9Xg&#10;y3falz+TaqI+ZrWjdP/08oxa344T9QAi0Dn8w/CnH9WhiE47d2DjRadhtVhEUsMsSVIQEbhfzucg&#10;dpeNLHJ5XaH4BVBLAwQUAAAACACHTuJAfoFdPNgBAACWAwAADgAAAGRycy9lMm9Eb2MueG1srVNL&#10;jhMxEN0jcQfLe9IfGAStdGZBGDYIRho4QMV2d1vyTy5POrkEF0BiByuW7LkNwzEoO5kMnw1C9KK6&#10;7Cq/qvdcXp7vrGFbFVF71/NmUXOmnPBSu7Hnb99cPHjCGSZwEox3qud7hfx8df/ecg6dav3kjVSR&#10;EYjDbg49n1IKXVWhmJQFXPigHAUHHy0kWsaxkhFmQremauv6cTX7KEP0QiHS7voQ5KuCPwxKpNfD&#10;gCox03PqLRUbi91kW62W0I0RwqTFsQ34hy4saEdFT1BrSMCuo/4DymoRPfohLYS3lR8GLVThQGya&#10;+jc2VxMEVbiQOBhOMuH/gxWvtpeRadnzljMHlq7o5v2Xb+8+fv/6gezN50+szSLNATvKvQqX8bhC&#10;cjPj3RBt/hMXtivC7k/Cql1igjYfPWyaujnjTNzGqruDIWJ6obxl2em50S5zhg62LzFRMUq9Tcnb&#10;xrG550/P2gwHNDKDgUSuDUQC3VjOojdaXmhj8gmM4+aZiWwLeQjKlykR7i9pucgacDrkldBhPCYF&#10;8rmTLO0DyeNojnluwSrJmVE09tkjQOgSaPM3mVTaOOogq3rQMXsbL/d0Gdch6nEiJZrSZY7Q5Zd+&#10;j4Oap+vndUG6e06r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NncjJHYAAAACgEAAA8AAAAAAAAA&#10;AQAgAAAAIgAAAGRycy9kb3ducmV2LnhtbFBLAQIUABQAAAAIAIdO4kB+gV082AEAAJYDAAAOAAAA&#10;AAAAAAEAIAAAACcBAABkcnMvZTJvRG9jLnhtbFBLBQYAAAAABgAGAFkBAABxBQAAAAA=&#10;">
                <v:fill on="f" focussize="0,0"/>
                <v:stroke color="#000000" joinstyle="round"/>
                <v:imagedata o:title=""/>
                <o:lock v:ext="edit" aspectratio="f"/>
              </v:line>
            </w:pict>
          </mc:Fallback>
        </mc:AlternateContent>
      </w:r>
      <w:r>
        <w:rPr>
          <w:rFonts w:ascii="Times New Roman" w:hAnsi="Times New Roman" w:cs="Times New Roman"/>
          <w:b/>
          <w:bCs/>
          <w:color w:val="000000"/>
          <w:sz w:val="32"/>
          <w:szCs w:val="32"/>
        </w:rPr>
        <w:br w:type="page"/>
      </w:r>
    </w:p>
    <w:p>
      <w:pPr>
        <w:spacing w:line="590" w:lineRule="exact"/>
        <w:jc w:val="center"/>
        <w:rPr>
          <w:rFonts w:ascii="Times New Roman" w:hAnsi="Times New Roman" w:eastAsia="方正黑体_GBK" w:cs="Times New Roman"/>
          <w:bCs/>
          <w:color w:val="000000"/>
          <w:sz w:val="36"/>
          <w:szCs w:val="36"/>
        </w:rPr>
      </w:pPr>
      <w:r>
        <w:rPr>
          <w:rFonts w:ascii="Times New Roman" w:hAnsi="Times New Roman" w:eastAsia="方正黑体_GBK" w:cs="Times New Roman"/>
          <w:bCs/>
          <w:color w:val="000000"/>
          <w:sz w:val="36"/>
          <w:szCs w:val="36"/>
        </w:rPr>
        <w:t>说  明</w:t>
      </w:r>
    </w:p>
    <w:p>
      <w:pPr>
        <w:spacing w:line="500" w:lineRule="exact"/>
        <w:ind w:firstLine="480" w:firstLineChars="200"/>
        <w:rPr>
          <w:rFonts w:ascii="Times New Roman" w:hAnsi="Times New Roman" w:cs="Times New Roman"/>
          <w:bCs/>
          <w:color w:val="000000"/>
          <w:sz w:val="24"/>
        </w:rPr>
      </w:pPr>
      <w:r>
        <w:rPr>
          <w:rFonts w:ascii="Times New Roman" w:hAnsi="宋体" w:cs="Times New Roman"/>
          <w:color w:val="000000"/>
          <w:sz w:val="24"/>
        </w:rPr>
        <w:t>为规范从业者的从业行为，引导职业教育培训的方向，为技能人才评价提供依据，</w:t>
      </w:r>
      <w:r>
        <w:rPr>
          <w:rFonts w:ascii="Times New Roman" w:hAnsi="Times New Roman" w:eastAsia="黑体" w:cs="Times New Roman"/>
          <w:sz w:val="24"/>
        </w:rPr>
        <w:t>××</w:t>
      </w:r>
      <w:r>
        <w:rPr>
          <w:rFonts w:ascii="Times New Roman" w:hAnsi="宋体" w:cs="Times New Roman"/>
          <w:b/>
          <w:color w:val="000000"/>
          <w:sz w:val="24"/>
        </w:rPr>
        <w:t>单位</w:t>
      </w:r>
      <w:r>
        <w:rPr>
          <w:rFonts w:ascii="Times New Roman" w:hAnsi="宋体" w:cs="Times New Roman"/>
          <w:color w:val="000000"/>
          <w:sz w:val="24"/>
        </w:rPr>
        <w:t>组织</w:t>
      </w:r>
      <w:r>
        <w:rPr>
          <w:rFonts w:ascii="Times New Roman" w:hAnsi="宋体" w:cs="Times New Roman"/>
          <w:bCs/>
          <w:color w:val="000000"/>
          <w:sz w:val="24"/>
        </w:rPr>
        <w:t>有关专家，制定了《</w:t>
      </w:r>
      <w:r>
        <w:rPr>
          <w:rFonts w:ascii="Times New Roman" w:hAnsi="宋体" w:cs="Times New Roman"/>
          <w:b/>
          <w:bCs/>
          <w:color w:val="000000"/>
          <w:sz w:val="24"/>
        </w:rPr>
        <w:t>职业（工种）名称</w:t>
      </w:r>
      <w:r>
        <w:rPr>
          <w:rFonts w:ascii="Times New Roman" w:hAnsi="宋体" w:cs="Times New Roman"/>
          <w:bCs/>
          <w:color w:val="000000"/>
          <w:sz w:val="24"/>
        </w:rPr>
        <w:t>行业（企业）评价规范》（以下简称《规范》）。</w:t>
      </w:r>
    </w:p>
    <w:p>
      <w:pPr>
        <w:spacing w:line="500" w:lineRule="exact"/>
        <w:ind w:firstLine="480" w:firstLineChars="200"/>
        <w:rPr>
          <w:rFonts w:ascii="Times New Roman" w:hAnsi="Times New Roman" w:cs="Times New Roman"/>
          <w:bCs/>
          <w:color w:val="000000"/>
          <w:sz w:val="24"/>
        </w:rPr>
      </w:pPr>
      <w:r>
        <w:rPr>
          <w:rFonts w:ascii="Times New Roman" w:hAnsi="宋体" w:cs="Times New Roman"/>
          <w:color w:val="000000"/>
          <w:sz w:val="24"/>
        </w:rPr>
        <w:t>一、本《规范》以《中华人民共和国职业分类大典（</w:t>
      </w:r>
      <w:r>
        <w:rPr>
          <w:rFonts w:ascii="Times New Roman" w:hAnsi="Times New Roman" w:cs="Times New Roman"/>
          <w:color w:val="000000"/>
          <w:sz w:val="24"/>
        </w:rPr>
        <w:t>2015</w:t>
      </w:r>
      <w:r>
        <w:rPr>
          <w:rFonts w:ascii="Times New Roman" w:hAnsi="宋体" w:cs="Times New Roman"/>
          <w:color w:val="000000"/>
          <w:sz w:val="24"/>
        </w:rPr>
        <w:t>年版）》为依据，严格按照《国家职业技能标准编制技术规程（</w:t>
      </w:r>
      <w:r>
        <w:rPr>
          <w:rFonts w:ascii="Times New Roman" w:hAnsi="Times New Roman" w:cs="Times New Roman"/>
          <w:color w:val="000000"/>
          <w:sz w:val="24"/>
        </w:rPr>
        <w:t>2018</w:t>
      </w:r>
      <w:r>
        <w:rPr>
          <w:rFonts w:ascii="Times New Roman" w:hAnsi="宋体" w:cs="Times New Roman"/>
          <w:color w:val="000000"/>
          <w:sz w:val="24"/>
        </w:rPr>
        <w:t>年版）》有关要求，以</w:t>
      </w:r>
      <w:r>
        <w:rPr>
          <w:rFonts w:ascii="Times New Roman" w:hAnsi="Times New Roman" w:cs="Times New Roman"/>
          <w:color w:val="000000"/>
          <w:sz w:val="24"/>
        </w:rPr>
        <w:t>“</w:t>
      </w:r>
      <w:r>
        <w:rPr>
          <w:rFonts w:ascii="Times New Roman" w:hAnsi="宋体" w:cs="Times New Roman"/>
          <w:color w:val="000000"/>
          <w:sz w:val="24"/>
        </w:rPr>
        <w:t>职业活动为导向</w:t>
      </w:r>
      <w:r>
        <w:rPr>
          <w:rFonts w:ascii="Times New Roman" w:hAnsi="Times New Roman" w:cs="Times New Roman"/>
          <w:color w:val="000000"/>
          <w:sz w:val="24"/>
        </w:rPr>
        <w:t>.</w:t>
      </w:r>
      <w:r>
        <w:rPr>
          <w:rFonts w:ascii="Times New Roman" w:hAnsi="宋体" w:cs="Times New Roman"/>
          <w:color w:val="000000"/>
          <w:sz w:val="24"/>
        </w:rPr>
        <w:t>职业技能为核心</w:t>
      </w:r>
      <w:r>
        <w:rPr>
          <w:rFonts w:ascii="Times New Roman" w:hAnsi="Times New Roman" w:cs="Times New Roman"/>
          <w:color w:val="000000"/>
          <w:sz w:val="24"/>
        </w:rPr>
        <w:t>”</w:t>
      </w:r>
      <w:r>
        <w:rPr>
          <w:rFonts w:ascii="Times New Roman" w:hAnsi="宋体" w:cs="Times New Roman"/>
          <w:color w:val="000000"/>
          <w:sz w:val="24"/>
        </w:rPr>
        <w:t>为指导思想，对</w:t>
      </w:r>
      <w:r>
        <w:rPr>
          <w:rFonts w:ascii="Times New Roman" w:hAnsi="宋体" w:cs="Times New Roman"/>
          <w:b/>
          <w:color w:val="000000"/>
          <w:sz w:val="24"/>
        </w:rPr>
        <w:t>职业（工种）名称</w:t>
      </w:r>
      <w:r>
        <w:rPr>
          <w:rFonts w:ascii="Times New Roman" w:hAnsi="宋体" w:cs="Times New Roman"/>
          <w:color w:val="000000"/>
          <w:sz w:val="24"/>
        </w:rPr>
        <w:t>从业人员的职业活动内容进行</w:t>
      </w:r>
      <w:r>
        <w:rPr>
          <w:rFonts w:ascii="Times New Roman" w:hAnsi="宋体" w:cs="Times New Roman"/>
          <w:bCs/>
          <w:color w:val="000000"/>
          <w:sz w:val="24"/>
        </w:rPr>
        <w:t>规范细致描述，对各等级从业者的技能水平和理论知识水平进行了明确规定。</w:t>
      </w:r>
    </w:p>
    <w:p>
      <w:pPr>
        <w:spacing w:line="500" w:lineRule="exact"/>
        <w:ind w:firstLine="480" w:firstLineChars="200"/>
        <w:rPr>
          <w:rFonts w:ascii="Times New Roman" w:hAnsi="Times New Roman" w:cs="Times New Roman"/>
          <w:color w:val="000000"/>
          <w:sz w:val="24"/>
        </w:rPr>
      </w:pPr>
      <w:r>
        <w:rPr>
          <w:rFonts w:ascii="Times New Roman" w:hAnsi="宋体" w:cs="Times New Roman"/>
          <w:color w:val="000000"/>
          <w:sz w:val="24"/>
        </w:rPr>
        <w:t>二、本《规范》依据有关规定将本职业暂分为</w:t>
      </w:r>
      <w:r>
        <w:rPr>
          <w:rFonts w:ascii="Times New Roman" w:hAnsi="宋体" w:cs="Times New Roman"/>
          <w:b/>
          <w:color w:val="000000"/>
          <w:sz w:val="24"/>
        </w:rPr>
        <w:t>五级</w:t>
      </w:r>
      <w:r>
        <w:rPr>
          <w:rFonts w:ascii="Times New Roman" w:hAnsi="Times New Roman" w:cs="Times New Roman"/>
          <w:b/>
          <w:color w:val="000000"/>
          <w:sz w:val="24"/>
        </w:rPr>
        <w:t>/</w:t>
      </w:r>
      <w:r>
        <w:rPr>
          <w:rFonts w:ascii="Times New Roman" w:hAnsi="宋体" w:cs="Times New Roman"/>
          <w:b/>
          <w:color w:val="000000"/>
          <w:sz w:val="24"/>
        </w:rPr>
        <w:t>初级工</w:t>
      </w:r>
      <w:r>
        <w:rPr>
          <w:rFonts w:ascii="Times New Roman" w:hAnsi="Times New Roman" w:cs="Times New Roman"/>
          <w:b/>
          <w:color w:val="000000"/>
          <w:sz w:val="24"/>
        </w:rPr>
        <w:t>.</w:t>
      </w:r>
      <w:r>
        <w:rPr>
          <w:rFonts w:ascii="Times New Roman" w:hAnsi="宋体" w:cs="Times New Roman"/>
          <w:b/>
          <w:color w:val="000000"/>
          <w:sz w:val="24"/>
        </w:rPr>
        <w:t>四级</w:t>
      </w:r>
      <w:r>
        <w:rPr>
          <w:rFonts w:ascii="Times New Roman" w:hAnsi="Times New Roman" w:cs="Times New Roman"/>
          <w:b/>
          <w:color w:val="000000"/>
          <w:sz w:val="24"/>
        </w:rPr>
        <w:t>/</w:t>
      </w:r>
      <w:r>
        <w:rPr>
          <w:rFonts w:ascii="Times New Roman" w:hAnsi="宋体" w:cs="Times New Roman"/>
          <w:b/>
          <w:color w:val="000000"/>
          <w:sz w:val="24"/>
        </w:rPr>
        <w:t>中级工</w:t>
      </w:r>
      <w:r>
        <w:rPr>
          <w:rFonts w:ascii="Times New Roman" w:hAnsi="Times New Roman" w:cs="Times New Roman"/>
          <w:b/>
          <w:color w:val="000000"/>
          <w:sz w:val="24"/>
        </w:rPr>
        <w:t>.</w:t>
      </w:r>
      <w:r>
        <w:rPr>
          <w:rFonts w:ascii="Times New Roman" w:hAnsi="宋体" w:cs="Times New Roman"/>
          <w:b/>
          <w:color w:val="000000"/>
          <w:sz w:val="24"/>
        </w:rPr>
        <w:t>三级</w:t>
      </w:r>
      <w:r>
        <w:rPr>
          <w:rFonts w:ascii="Times New Roman" w:hAnsi="Times New Roman" w:cs="Times New Roman"/>
          <w:b/>
          <w:color w:val="000000"/>
          <w:sz w:val="24"/>
        </w:rPr>
        <w:t>/</w:t>
      </w:r>
      <w:r>
        <w:rPr>
          <w:rFonts w:ascii="Times New Roman" w:hAnsi="宋体" w:cs="Times New Roman"/>
          <w:b/>
          <w:color w:val="000000"/>
          <w:sz w:val="24"/>
        </w:rPr>
        <w:t>高级工</w:t>
      </w:r>
      <w:r>
        <w:rPr>
          <w:rFonts w:ascii="Times New Roman" w:hAnsi="Times New Roman" w:cs="Times New Roman"/>
          <w:b/>
          <w:color w:val="000000"/>
          <w:sz w:val="24"/>
        </w:rPr>
        <w:t>.</w:t>
      </w:r>
      <w:r>
        <w:rPr>
          <w:rFonts w:ascii="Times New Roman" w:hAnsi="宋体" w:cs="Times New Roman"/>
          <w:b/>
          <w:color w:val="000000"/>
          <w:sz w:val="24"/>
        </w:rPr>
        <w:t>二级</w:t>
      </w:r>
      <w:r>
        <w:rPr>
          <w:rFonts w:ascii="Times New Roman" w:hAnsi="Times New Roman" w:cs="Times New Roman"/>
          <w:b/>
          <w:color w:val="000000"/>
          <w:sz w:val="24"/>
        </w:rPr>
        <w:t>/</w:t>
      </w:r>
      <w:r>
        <w:rPr>
          <w:rFonts w:ascii="Times New Roman" w:hAnsi="宋体" w:cs="Times New Roman"/>
          <w:b/>
          <w:color w:val="000000"/>
          <w:sz w:val="24"/>
        </w:rPr>
        <w:t>技师和一级</w:t>
      </w:r>
      <w:r>
        <w:rPr>
          <w:rFonts w:ascii="Times New Roman" w:hAnsi="Times New Roman" w:cs="Times New Roman"/>
          <w:b/>
          <w:color w:val="000000"/>
          <w:sz w:val="24"/>
        </w:rPr>
        <w:t>/</w:t>
      </w:r>
      <w:r>
        <w:rPr>
          <w:rFonts w:ascii="Times New Roman" w:hAnsi="宋体" w:cs="Times New Roman"/>
          <w:b/>
          <w:color w:val="000000"/>
          <w:sz w:val="24"/>
        </w:rPr>
        <w:t>高级技师五个等级，</w:t>
      </w:r>
      <w:r>
        <w:rPr>
          <w:rFonts w:ascii="Times New Roman" w:hAnsi="宋体" w:cs="Times New Roman"/>
          <w:color w:val="000000"/>
          <w:sz w:val="24"/>
        </w:rPr>
        <w:t>包括职业概况</w:t>
      </w:r>
      <w:r>
        <w:rPr>
          <w:rFonts w:ascii="Times New Roman" w:hAnsi="Times New Roman" w:cs="Times New Roman"/>
          <w:color w:val="000000"/>
          <w:sz w:val="24"/>
        </w:rPr>
        <w:t>.</w:t>
      </w:r>
      <w:r>
        <w:rPr>
          <w:rFonts w:ascii="Times New Roman" w:hAnsi="宋体" w:cs="Times New Roman"/>
          <w:color w:val="000000"/>
          <w:sz w:val="24"/>
        </w:rPr>
        <w:t>基本要求</w:t>
      </w:r>
      <w:r>
        <w:rPr>
          <w:rFonts w:ascii="Times New Roman" w:hAnsi="Times New Roman" w:cs="Times New Roman"/>
          <w:color w:val="000000"/>
          <w:sz w:val="24"/>
        </w:rPr>
        <w:t>.</w:t>
      </w:r>
      <w:r>
        <w:rPr>
          <w:rFonts w:ascii="Times New Roman" w:hAnsi="宋体" w:cs="Times New Roman"/>
          <w:color w:val="000000"/>
          <w:sz w:val="24"/>
        </w:rPr>
        <w:t>工作要求和权重表四个方面的内容。</w:t>
      </w:r>
    </w:p>
    <w:p>
      <w:pPr>
        <w:spacing w:line="500" w:lineRule="exact"/>
        <w:ind w:firstLine="480" w:firstLineChars="200"/>
        <w:rPr>
          <w:rFonts w:ascii="Times New Roman" w:hAnsi="Times New Roman" w:cs="Times New Roman"/>
          <w:color w:val="000000"/>
          <w:sz w:val="24"/>
        </w:rPr>
      </w:pPr>
      <w:r>
        <w:rPr>
          <w:rFonts w:ascii="Times New Roman" w:hAnsi="宋体" w:cs="Times New Roman"/>
          <w:color w:val="000000"/>
          <w:sz w:val="24"/>
        </w:rPr>
        <w:t>三、本《规范》的起草单位有：</w:t>
      </w:r>
      <w:r>
        <w:rPr>
          <w:rFonts w:ascii="Times New Roman" w:hAnsi="Times New Roman" w:cs="Times New Roman"/>
          <w:color w:val="000000"/>
          <w:sz w:val="24"/>
        </w:rPr>
        <w:t>××××××××××××××××××××××××××××××××××××</w:t>
      </w:r>
      <w:r>
        <w:rPr>
          <w:rFonts w:ascii="Times New Roman" w:hAnsi="宋体" w:cs="Times New Roman"/>
          <w:color w:val="000000"/>
          <w:sz w:val="24"/>
        </w:rPr>
        <w:t>。主要起草人有：</w:t>
      </w:r>
      <w:r>
        <w:rPr>
          <w:rFonts w:ascii="Times New Roman" w:hAnsi="Times New Roman" w:cs="Times New Roman"/>
          <w:color w:val="000000"/>
          <w:sz w:val="24"/>
        </w:rPr>
        <w:t>×××××××××××××××××××××××××××××××××××××</w:t>
      </w:r>
      <w:r>
        <w:rPr>
          <w:rFonts w:ascii="Times New Roman" w:hAnsi="宋体" w:cs="Times New Roman"/>
          <w:color w:val="000000"/>
          <w:sz w:val="24"/>
        </w:rPr>
        <w:t>。</w:t>
      </w:r>
    </w:p>
    <w:p>
      <w:pPr>
        <w:spacing w:line="500" w:lineRule="exact"/>
        <w:ind w:firstLine="480" w:firstLineChars="200"/>
        <w:rPr>
          <w:rFonts w:ascii="Times New Roman" w:hAnsi="Times New Roman" w:cs="Times New Roman"/>
          <w:color w:val="000000"/>
          <w:sz w:val="24"/>
        </w:rPr>
      </w:pPr>
      <w:r>
        <w:rPr>
          <w:rFonts w:ascii="Times New Roman" w:hAnsi="宋体" w:cs="Times New Roman"/>
          <w:color w:val="000000"/>
          <w:sz w:val="24"/>
        </w:rPr>
        <w:t>四、本《规范》的审定单位有：</w:t>
      </w:r>
      <w:r>
        <w:rPr>
          <w:rFonts w:ascii="Times New Roman" w:hAnsi="Times New Roman" w:cs="Times New Roman"/>
          <w:color w:val="000000"/>
          <w:sz w:val="24"/>
        </w:rPr>
        <w:t>××××××××××××××××××××××</w:t>
      </w:r>
      <w:r>
        <w:rPr>
          <w:rFonts w:ascii="Times New Roman" w:hAnsi="宋体" w:cs="Times New Roman"/>
          <w:color w:val="000000"/>
          <w:sz w:val="24"/>
        </w:rPr>
        <w:t>。审定人员有：</w:t>
      </w:r>
      <w:r>
        <w:rPr>
          <w:rFonts w:ascii="Times New Roman" w:hAnsi="Times New Roman" w:cs="Times New Roman"/>
          <w:color w:val="000000"/>
          <w:sz w:val="24"/>
        </w:rPr>
        <w:t>××××××××××××××××××××××××××××××××××××××××××××</w:t>
      </w:r>
      <w:r>
        <w:rPr>
          <w:rFonts w:ascii="Times New Roman" w:hAnsi="宋体" w:cs="Times New Roman"/>
          <w:color w:val="000000"/>
          <w:sz w:val="24"/>
        </w:rPr>
        <w:t>。</w:t>
      </w:r>
    </w:p>
    <w:p>
      <w:pPr>
        <w:spacing w:line="500" w:lineRule="exact"/>
        <w:ind w:firstLine="480" w:firstLineChars="200"/>
        <w:rPr>
          <w:rFonts w:ascii="Times New Roman" w:hAnsi="Times New Roman" w:cs="Times New Roman"/>
          <w:bCs/>
          <w:color w:val="000000"/>
          <w:sz w:val="24"/>
        </w:rPr>
      </w:pPr>
      <w:r>
        <w:rPr>
          <w:rFonts w:ascii="Times New Roman" w:hAnsi="宋体" w:cs="Times New Roman"/>
          <w:color w:val="000000"/>
          <w:sz w:val="24"/>
        </w:rPr>
        <w:t>五、本《规范》在制定过程中，得到</w:t>
      </w:r>
      <w:r>
        <w:rPr>
          <w:rFonts w:ascii="Times New Roman" w:hAnsi="Times New Roman" w:cs="Times New Roman"/>
          <w:color w:val="000000"/>
          <w:sz w:val="24"/>
        </w:rPr>
        <w:t>××××××××××××××××××××</w:t>
      </w:r>
      <w:r>
        <w:rPr>
          <w:rFonts w:ascii="Times New Roman" w:hAnsi="宋体" w:cs="Times New Roman"/>
          <w:color w:val="000000"/>
          <w:sz w:val="24"/>
        </w:rPr>
        <w:t>的指导和大力支持，在此一并感谢</w:t>
      </w:r>
      <w:r>
        <w:rPr>
          <w:rFonts w:ascii="Times New Roman" w:hAnsi="宋体" w:cs="Times New Roman"/>
          <w:color w:val="000000"/>
        </w:rPr>
        <w:t>。</w:t>
      </w:r>
      <w:r>
        <w:rPr>
          <w:rFonts w:ascii="Times New Roman" w:hAnsi="Times New Roman" w:cs="Times New Roman"/>
          <w:bCs/>
          <w:color w:val="000000"/>
          <w:sz w:val="24"/>
        </w:rPr>
        <w:t xml:space="preserve"> </w:t>
      </w:r>
    </w:p>
    <w:p>
      <w:pPr>
        <w:spacing w:line="500" w:lineRule="exact"/>
        <w:ind w:firstLine="480" w:firstLineChars="200"/>
        <w:rPr>
          <w:rFonts w:ascii="Times New Roman" w:hAnsi="Times New Roman" w:eastAsia="黑体" w:cs="Times New Roman"/>
          <w:color w:val="000000"/>
          <w:sz w:val="24"/>
        </w:rPr>
      </w:pPr>
      <w:r>
        <w:rPr>
          <w:rFonts w:ascii="Times New Roman" w:hAnsi="宋体" w:cs="Times New Roman"/>
          <w:color w:val="000000"/>
          <w:sz w:val="24"/>
        </w:rPr>
        <w:t>六、本《规范》业经江苏省职业技能鉴定中心验收备案，自公布之日起实施</w:t>
      </w:r>
      <w:r>
        <w:rPr>
          <w:rFonts w:ascii="Times New Roman" w:hAnsi="宋体" w:cs="Times New Roman"/>
          <w:color w:val="000000"/>
        </w:rPr>
        <w:t>。</w:t>
      </w:r>
      <w:r>
        <w:rPr>
          <w:rFonts w:ascii="Times New Roman" w:hAnsi="Times New Roman" w:eastAsia="黑体" w:cs="Times New Roman"/>
          <w:color w:val="000000"/>
          <w:sz w:val="24"/>
        </w:rPr>
        <w:br w:type="page"/>
      </w:r>
    </w:p>
    <w:p>
      <w:pPr>
        <w:widowControl/>
        <w:spacing w:line="590" w:lineRule="exact"/>
        <w:jc w:val="center"/>
        <w:rPr>
          <w:rFonts w:ascii="Times New Roman" w:hAnsi="Times New Roman" w:eastAsia="方正小标宋_GBK" w:cs="Times New Roman"/>
          <w:color w:val="000000"/>
          <w:sz w:val="40"/>
        </w:rPr>
      </w:pPr>
      <w:r>
        <w:rPr>
          <w:rFonts w:ascii="Times New Roman" w:hAnsi="Times New Roman" w:eastAsia="方正小标宋_GBK" w:cs="Times New Roman"/>
          <w:color w:val="000000"/>
          <w:sz w:val="40"/>
        </w:rPr>
        <w:t>职业（工种）名称</w:t>
      </w:r>
    </w:p>
    <w:p>
      <w:pPr>
        <w:widowControl/>
        <w:spacing w:line="590" w:lineRule="exact"/>
        <w:jc w:val="center"/>
        <w:rPr>
          <w:rFonts w:ascii="Times New Roman" w:hAnsi="Times New Roman" w:eastAsia="方正小标宋_GBK" w:cs="Times New Roman"/>
          <w:color w:val="000000"/>
          <w:sz w:val="40"/>
        </w:rPr>
      </w:pPr>
      <w:r>
        <w:rPr>
          <w:rFonts w:ascii="Times New Roman" w:hAnsi="Times New Roman" w:eastAsia="方正小标宋_GBK" w:cs="Times New Roman"/>
          <w:color w:val="000000"/>
          <w:sz w:val="40"/>
        </w:rPr>
        <w:t>行业（企业）评价规范</w:t>
      </w:r>
    </w:p>
    <w:p>
      <w:pPr>
        <w:widowControl/>
        <w:spacing w:line="590" w:lineRule="exact"/>
        <w:jc w:val="center"/>
        <w:rPr>
          <w:rFonts w:ascii="Times New Roman" w:hAnsi="Times New Roman" w:eastAsia="方正楷体_GBK" w:cs="Times New Roman"/>
          <w:color w:val="000000"/>
          <w:sz w:val="32"/>
          <w:szCs w:val="32"/>
        </w:rPr>
      </w:pPr>
      <w:r>
        <w:rPr>
          <w:rFonts w:ascii="Times New Roman" w:hAnsi="Times New Roman" w:eastAsia="方正楷体_GBK" w:cs="Times New Roman"/>
          <w:color w:val="000000"/>
          <w:sz w:val="32"/>
          <w:szCs w:val="32"/>
        </w:rPr>
        <w:t>（送审稿）</w:t>
      </w:r>
    </w:p>
    <w:p>
      <w:pPr>
        <w:widowControl/>
        <w:spacing w:line="590" w:lineRule="exact"/>
        <w:ind w:firstLine="485" w:firstLineChars="202"/>
        <w:jc w:val="left"/>
        <w:rPr>
          <w:rFonts w:ascii="Times New Roman" w:hAnsi="Times New Roman" w:eastAsia="黑体" w:cs="Times New Roman"/>
          <w:color w:val="000000"/>
          <w:sz w:val="24"/>
        </w:rPr>
      </w:pP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  </w:t>
      </w:r>
      <w:r>
        <w:rPr>
          <w:rFonts w:ascii="Times New Roman" w:hAnsi="黑体" w:eastAsia="黑体" w:cs="Times New Roman"/>
          <w:sz w:val="24"/>
        </w:rPr>
        <w:t>职业概况</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1.1  </w:t>
      </w:r>
      <w:r>
        <w:rPr>
          <w:rFonts w:ascii="Times New Roman" w:hAnsi="黑体" w:eastAsia="黑体" w:cs="Times New Roman"/>
          <w:sz w:val="24"/>
        </w:rPr>
        <w:t>职业名称</w:t>
      </w:r>
    </w:p>
    <w:p>
      <w:pPr>
        <w:widowControl/>
        <w:spacing w:line="590" w:lineRule="exact"/>
        <w:ind w:firstLine="485" w:firstLineChars="202"/>
        <w:jc w:val="left"/>
        <w:rPr>
          <w:rFonts w:ascii="Times New Roman" w:hAnsi="Times New Roman" w:cs="Times New Roman"/>
          <w:sz w:val="24"/>
        </w:rPr>
      </w:pPr>
      <w:r>
        <w:rPr>
          <w:rFonts w:ascii="Times New Roman" w:hAnsi="Times New Roman"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1.2  </w:t>
      </w:r>
      <w:r>
        <w:rPr>
          <w:rFonts w:ascii="Times New Roman" w:hAnsi="黑体" w:eastAsia="黑体" w:cs="Times New Roman"/>
          <w:sz w:val="24"/>
        </w:rPr>
        <w:t>职业编码</w:t>
      </w:r>
    </w:p>
    <w:p>
      <w:pPr>
        <w:widowControl/>
        <w:spacing w:line="590" w:lineRule="exact"/>
        <w:ind w:firstLine="485" w:firstLineChars="202"/>
        <w:jc w:val="left"/>
        <w:rPr>
          <w:rFonts w:ascii="Times New Roman" w:hAnsi="Times New Roman" w:cs="Times New Roman"/>
          <w:sz w:val="24"/>
        </w:rPr>
      </w:pPr>
      <w:r>
        <w:rPr>
          <w:rFonts w:ascii="Times New Roman" w:hAnsi="Times New Roman"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1.3  </w:t>
      </w:r>
      <w:r>
        <w:rPr>
          <w:rFonts w:ascii="Times New Roman" w:hAnsi="黑体" w:eastAsia="黑体" w:cs="Times New Roman"/>
          <w:sz w:val="24"/>
        </w:rPr>
        <w:t>职业定义</w:t>
      </w:r>
    </w:p>
    <w:p>
      <w:pPr>
        <w:widowControl/>
        <w:spacing w:line="590" w:lineRule="exact"/>
        <w:ind w:firstLine="485" w:firstLineChars="202"/>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1.4  </w:t>
      </w:r>
      <w:r>
        <w:rPr>
          <w:rFonts w:ascii="Times New Roman" w:hAnsi="黑体" w:eastAsia="黑体" w:cs="Times New Roman"/>
          <w:sz w:val="24"/>
        </w:rPr>
        <w:t>职业技能等级</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本职业暂设</w:t>
      </w:r>
      <w:r>
        <w:rPr>
          <w:rFonts w:ascii="Times New Roman" w:hAnsi="宋体" w:cs="Times New Roman"/>
          <w:b/>
          <w:sz w:val="24"/>
        </w:rPr>
        <w:t>五个</w:t>
      </w:r>
      <w:r>
        <w:rPr>
          <w:rFonts w:ascii="Times New Roman" w:hAnsi="宋体" w:cs="Times New Roman"/>
          <w:sz w:val="24"/>
        </w:rPr>
        <w:t>等级，分别为：</w:t>
      </w:r>
      <w:r>
        <w:rPr>
          <w:rFonts w:ascii="Times New Roman" w:hAnsi="宋体" w:cs="Times New Roman"/>
          <w:b/>
          <w:color w:val="000000"/>
          <w:sz w:val="24"/>
        </w:rPr>
        <w:t>五级</w:t>
      </w:r>
      <w:r>
        <w:rPr>
          <w:rFonts w:ascii="Times New Roman" w:hAnsi="Times New Roman" w:cs="Times New Roman"/>
          <w:b/>
          <w:color w:val="000000"/>
          <w:sz w:val="24"/>
        </w:rPr>
        <w:t>/</w:t>
      </w:r>
      <w:r>
        <w:rPr>
          <w:rFonts w:ascii="Times New Roman" w:hAnsi="宋体" w:cs="Times New Roman"/>
          <w:b/>
          <w:color w:val="000000"/>
          <w:sz w:val="24"/>
        </w:rPr>
        <w:t>初级工</w:t>
      </w:r>
      <w:r>
        <w:rPr>
          <w:rFonts w:ascii="Times New Roman" w:hAnsi="Times New Roman" w:cs="Times New Roman"/>
          <w:b/>
          <w:color w:val="000000"/>
          <w:sz w:val="24"/>
        </w:rPr>
        <w:t>.</w:t>
      </w:r>
      <w:r>
        <w:rPr>
          <w:rFonts w:ascii="Times New Roman" w:hAnsi="宋体" w:cs="Times New Roman"/>
          <w:b/>
          <w:color w:val="000000"/>
          <w:sz w:val="24"/>
        </w:rPr>
        <w:t>四级</w:t>
      </w:r>
      <w:r>
        <w:rPr>
          <w:rFonts w:ascii="Times New Roman" w:hAnsi="Times New Roman" w:cs="Times New Roman"/>
          <w:b/>
          <w:color w:val="000000"/>
          <w:sz w:val="24"/>
        </w:rPr>
        <w:t>/</w:t>
      </w:r>
      <w:r>
        <w:rPr>
          <w:rFonts w:ascii="Times New Roman" w:hAnsi="宋体" w:cs="Times New Roman"/>
          <w:b/>
          <w:color w:val="000000"/>
          <w:sz w:val="24"/>
        </w:rPr>
        <w:t>中级工</w:t>
      </w:r>
      <w:r>
        <w:rPr>
          <w:rFonts w:ascii="Times New Roman" w:hAnsi="Times New Roman" w:cs="Times New Roman"/>
          <w:b/>
          <w:color w:val="000000"/>
          <w:sz w:val="24"/>
        </w:rPr>
        <w:t>.</w:t>
      </w:r>
      <w:r>
        <w:rPr>
          <w:rFonts w:ascii="Times New Roman" w:hAnsi="宋体" w:cs="Times New Roman"/>
          <w:b/>
          <w:color w:val="000000"/>
          <w:sz w:val="24"/>
        </w:rPr>
        <w:t>三级</w:t>
      </w:r>
      <w:r>
        <w:rPr>
          <w:rFonts w:ascii="Times New Roman" w:hAnsi="Times New Roman" w:cs="Times New Roman"/>
          <w:b/>
          <w:color w:val="000000"/>
          <w:sz w:val="24"/>
        </w:rPr>
        <w:t>/</w:t>
      </w:r>
      <w:r>
        <w:rPr>
          <w:rFonts w:ascii="Times New Roman" w:hAnsi="宋体" w:cs="Times New Roman"/>
          <w:b/>
          <w:color w:val="000000"/>
          <w:sz w:val="24"/>
        </w:rPr>
        <w:t>高级工</w:t>
      </w:r>
      <w:r>
        <w:rPr>
          <w:rFonts w:ascii="Times New Roman" w:hAnsi="Times New Roman" w:cs="Times New Roman"/>
          <w:b/>
          <w:color w:val="000000"/>
          <w:sz w:val="24"/>
        </w:rPr>
        <w:t>.</w:t>
      </w:r>
      <w:r>
        <w:rPr>
          <w:rFonts w:ascii="Times New Roman" w:hAnsi="宋体" w:cs="Times New Roman"/>
          <w:b/>
          <w:color w:val="000000"/>
          <w:sz w:val="24"/>
        </w:rPr>
        <w:t>二级</w:t>
      </w:r>
      <w:r>
        <w:rPr>
          <w:rFonts w:ascii="Times New Roman" w:hAnsi="Times New Roman" w:cs="Times New Roman"/>
          <w:b/>
          <w:color w:val="000000"/>
          <w:sz w:val="24"/>
        </w:rPr>
        <w:t>/</w:t>
      </w:r>
      <w:r>
        <w:rPr>
          <w:rFonts w:ascii="Times New Roman" w:hAnsi="宋体" w:cs="Times New Roman"/>
          <w:b/>
          <w:color w:val="000000"/>
          <w:sz w:val="24"/>
        </w:rPr>
        <w:t>技师</w:t>
      </w:r>
      <w:r>
        <w:rPr>
          <w:rFonts w:ascii="Times New Roman" w:hAnsi="Times New Roman" w:cs="Times New Roman"/>
          <w:b/>
          <w:color w:val="000000"/>
          <w:sz w:val="24"/>
        </w:rPr>
        <w:t>.</w:t>
      </w:r>
      <w:r>
        <w:rPr>
          <w:rFonts w:ascii="Times New Roman" w:hAnsi="宋体" w:cs="Times New Roman"/>
          <w:b/>
          <w:color w:val="000000"/>
          <w:sz w:val="24"/>
        </w:rPr>
        <w:t>一级</w:t>
      </w:r>
      <w:r>
        <w:rPr>
          <w:rFonts w:ascii="Times New Roman" w:hAnsi="Times New Roman" w:cs="Times New Roman"/>
          <w:b/>
          <w:color w:val="000000"/>
          <w:sz w:val="24"/>
        </w:rPr>
        <w:t>/</w:t>
      </w:r>
      <w:r>
        <w:rPr>
          <w:rFonts w:ascii="Times New Roman" w:hAnsi="宋体" w:cs="Times New Roman"/>
          <w:b/>
          <w:color w:val="000000"/>
          <w:sz w:val="24"/>
        </w:rPr>
        <w:t>高级技师</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1.5  </w:t>
      </w:r>
      <w:r>
        <w:rPr>
          <w:rFonts w:ascii="Times New Roman" w:hAnsi="黑体" w:eastAsia="黑体" w:cs="Times New Roman"/>
          <w:sz w:val="24"/>
        </w:rPr>
        <w:t>职业环境条件</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工作地点，温度，潮湿度，噪声环境，大气条件，其他条件。</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1.6  </w:t>
      </w:r>
      <w:r>
        <w:rPr>
          <w:rFonts w:ascii="Times New Roman" w:hAnsi="黑体" w:eastAsia="黑体" w:cs="Times New Roman"/>
          <w:sz w:val="24"/>
        </w:rPr>
        <w:t>职业能力特征</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一般智力，表达能力，计算能力，空间感，形体知觉，色觉，手指灵活性，手臂灵活性，动作协调性，其他。</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1.7  </w:t>
      </w:r>
      <w:r>
        <w:rPr>
          <w:rFonts w:ascii="Times New Roman" w:hAnsi="黑体" w:eastAsia="黑体" w:cs="Times New Roman"/>
          <w:sz w:val="24"/>
        </w:rPr>
        <w:t>普通受教育程度</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无学历要求</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初中毕业（或相当文化程度）</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高中毕业（或同等学力）</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大学专科毕业（或同等学力）</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w:t>
      </w:r>
      <w:r>
        <w:rPr>
          <w:rFonts w:ascii="Times New Roman" w:hAnsi="宋体" w:cs="Times New Roman"/>
          <w:sz w:val="24"/>
        </w:rPr>
        <w:t>大学本科毕业（或同等学力）</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  </w:t>
      </w:r>
      <w:r>
        <w:rPr>
          <w:rFonts w:ascii="Times New Roman" w:hAnsi="黑体" w:eastAsia="黑体" w:cs="Times New Roman"/>
          <w:sz w:val="24"/>
        </w:rPr>
        <w:t>职业技能鉴定要求</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1.8.1  </w:t>
      </w:r>
      <w:r>
        <w:rPr>
          <w:rFonts w:ascii="Times New Roman" w:hAnsi="黑体" w:eastAsia="黑体" w:cs="Times New Roman"/>
          <w:sz w:val="24"/>
        </w:rPr>
        <w:t>申报条件</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 xml:space="preserve">E.1  </w:t>
      </w:r>
      <w:r>
        <w:rPr>
          <w:rFonts w:ascii="Times New Roman" w:hAnsi="宋体" w:cs="Times New Roman"/>
          <w:sz w:val="24"/>
        </w:rPr>
        <w:t>具备以下条件之一者，可申报五级</w:t>
      </w:r>
      <w:r>
        <w:rPr>
          <w:rFonts w:ascii="Times New Roman" w:hAnsi="Times New Roman" w:cs="Times New Roman"/>
          <w:sz w:val="24"/>
        </w:rPr>
        <w:t>/</w:t>
      </w:r>
      <w:r>
        <w:rPr>
          <w:rFonts w:ascii="Times New Roman" w:hAnsi="宋体" w:cs="Times New Roman"/>
          <w:sz w:val="24"/>
        </w:rPr>
        <w:t>初级工：</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）累计从事本职业或相关职业</w:t>
      </w:r>
      <w:r>
        <w:rPr>
          <w:rFonts w:ascii="Times New Roman" w:hAnsi="Times New Roman" w:cs="Times New Roman"/>
          <w:sz w:val="24"/>
          <w:vertAlign w:val="superscript"/>
        </w:rPr>
        <w:footnoteReference w:id="0"/>
      </w:r>
      <w:r>
        <w:rPr>
          <w:rFonts w:ascii="Times New Roman" w:hAnsi="宋体" w:cs="Times New Roman"/>
          <w:sz w:val="24"/>
        </w:rPr>
        <w:t>工作</w:t>
      </w:r>
      <w:r>
        <w:rPr>
          <w:rFonts w:ascii="Times New Roman" w:hAnsi="Times New Roman" w:cs="Times New Roman"/>
          <w:sz w:val="24"/>
        </w:rPr>
        <w:t>1</w:t>
      </w:r>
      <w:r>
        <w:rPr>
          <w:rFonts w:ascii="Times New Roman" w:hAnsi="宋体" w:cs="Times New Roman"/>
          <w:sz w:val="24"/>
        </w:rPr>
        <w:t>年（含）以上。</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）本职业或相关职业学徒期满。</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 xml:space="preserve">E.2  </w:t>
      </w:r>
      <w:r>
        <w:rPr>
          <w:rFonts w:ascii="Times New Roman" w:hAnsi="宋体" w:cs="Times New Roman"/>
          <w:sz w:val="24"/>
        </w:rPr>
        <w:t>具备以下条件之一者，可申报四级</w:t>
      </w:r>
      <w:r>
        <w:rPr>
          <w:rFonts w:ascii="Times New Roman" w:hAnsi="Times New Roman" w:cs="Times New Roman"/>
          <w:sz w:val="24"/>
        </w:rPr>
        <w:t>/</w:t>
      </w:r>
      <w:r>
        <w:rPr>
          <w:rFonts w:ascii="Times New Roman" w:hAnsi="宋体" w:cs="Times New Roman"/>
          <w:sz w:val="24"/>
        </w:rPr>
        <w:t>中级工：</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）取得本职业或相关职业五级</w:t>
      </w:r>
      <w:r>
        <w:rPr>
          <w:rFonts w:ascii="Times New Roman" w:hAnsi="Times New Roman" w:cs="Times New Roman"/>
          <w:sz w:val="24"/>
        </w:rPr>
        <w:t>/</w:t>
      </w:r>
      <w:r>
        <w:rPr>
          <w:rFonts w:ascii="Times New Roman" w:hAnsi="宋体" w:cs="Times New Roman"/>
          <w:sz w:val="24"/>
        </w:rPr>
        <w:t>初级工职业资格证书（技能等级证书）后，累计从事本职业或相关职业工作</w:t>
      </w:r>
      <w:r>
        <w:rPr>
          <w:rFonts w:ascii="Times New Roman" w:hAnsi="Times New Roman" w:cs="Times New Roman"/>
          <w:sz w:val="24"/>
        </w:rPr>
        <w:t>4</w:t>
      </w:r>
      <w:r>
        <w:rPr>
          <w:rFonts w:ascii="Times New Roman" w:hAnsi="宋体" w:cs="Times New Roman"/>
          <w:sz w:val="24"/>
        </w:rPr>
        <w:t>年（含）以上。</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）累计从事本职业或相关职业工作</w:t>
      </w:r>
      <w:r>
        <w:rPr>
          <w:rFonts w:ascii="Times New Roman" w:hAnsi="Times New Roman" w:cs="Times New Roman"/>
          <w:sz w:val="24"/>
        </w:rPr>
        <w:t>6</w:t>
      </w:r>
      <w:r>
        <w:rPr>
          <w:rFonts w:ascii="Times New Roman" w:hAnsi="宋体" w:cs="Times New Roman"/>
          <w:sz w:val="24"/>
        </w:rPr>
        <w:t>年（含）以上。</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3</w:t>
      </w:r>
      <w:r>
        <w:rPr>
          <w:rFonts w:ascii="Times New Roman" w:hAnsi="宋体" w:cs="Times New Roman"/>
          <w:sz w:val="24"/>
        </w:rPr>
        <w:t>）取得技工学校本专业或相关专业毕业证书</w:t>
      </w:r>
      <w:r>
        <w:rPr>
          <w:rFonts w:ascii="Times New Roman" w:hAnsi="Times New Roman" w:cs="Times New Roman"/>
          <w:sz w:val="24"/>
          <w:vertAlign w:val="superscript"/>
        </w:rPr>
        <w:footnoteReference w:id="1"/>
      </w:r>
      <w:r>
        <w:rPr>
          <w:rFonts w:ascii="Times New Roman" w:hAnsi="宋体" w:cs="Times New Roman"/>
          <w:sz w:val="24"/>
        </w:rPr>
        <w:t>（含尚未取得毕业证书的在校应届毕业生）；或取得经评估论证</w:t>
      </w:r>
      <w:r>
        <w:rPr>
          <w:rFonts w:ascii="Times New Roman" w:hAnsi="Times New Roman" w:cs="Times New Roman"/>
          <w:sz w:val="24"/>
        </w:rPr>
        <w:t>.</w:t>
      </w:r>
      <w:r>
        <w:rPr>
          <w:rFonts w:ascii="Times New Roman" w:hAnsi="宋体" w:cs="Times New Roman"/>
          <w:sz w:val="24"/>
        </w:rPr>
        <w:t>以中级技能为培养目标的中等及以上职业学校本专业或相关专业毕业证书（含尚未取得毕业证书的在校应届毕业生）。</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 xml:space="preserve">E.3  </w:t>
      </w:r>
      <w:r>
        <w:rPr>
          <w:rFonts w:ascii="Times New Roman" w:hAnsi="宋体" w:cs="Times New Roman"/>
          <w:sz w:val="24"/>
        </w:rPr>
        <w:t>具备以下条件之一者，可申报三级</w:t>
      </w:r>
      <w:r>
        <w:rPr>
          <w:rFonts w:ascii="Times New Roman" w:hAnsi="Times New Roman" w:cs="Times New Roman"/>
          <w:sz w:val="24"/>
        </w:rPr>
        <w:t>/</w:t>
      </w:r>
      <w:r>
        <w:rPr>
          <w:rFonts w:ascii="Times New Roman" w:hAnsi="宋体" w:cs="Times New Roman"/>
          <w:sz w:val="24"/>
        </w:rPr>
        <w:t>高级工：</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）取得本职业或相关职业四级</w:t>
      </w:r>
      <w:r>
        <w:rPr>
          <w:rFonts w:ascii="Times New Roman" w:hAnsi="Times New Roman" w:cs="Times New Roman"/>
          <w:sz w:val="24"/>
        </w:rPr>
        <w:t>/</w:t>
      </w:r>
      <w:r>
        <w:rPr>
          <w:rFonts w:ascii="Times New Roman" w:hAnsi="宋体" w:cs="Times New Roman"/>
          <w:sz w:val="24"/>
        </w:rPr>
        <w:t>中级工职业资格证书（技能等级证书）后，累计从事本职业或相关职业工作</w:t>
      </w:r>
      <w:r>
        <w:rPr>
          <w:rFonts w:ascii="Times New Roman" w:hAnsi="Times New Roman" w:cs="Times New Roman"/>
          <w:sz w:val="24"/>
        </w:rPr>
        <w:t>5</w:t>
      </w:r>
      <w:r>
        <w:rPr>
          <w:rFonts w:ascii="Times New Roman" w:hAnsi="宋体" w:cs="Times New Roman"/>
          <w:sz w:val="24"/>
        </w:rPr>
        <w:t>年（含）以上。</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）取得本职业或相关职业四级</w:t>
      </w:r>
      <w:r>
        <w:rPr>
          <w:rFonts w:ascii="Times New Roman" w:hAnsi="Times New Roman" w:cs="Times New Roman"/>
          <w:sz w:val="24"/>
        </w:rPr>
        <w:t>/</w:t>
      </w:r>
      <w:r>
        <w:rPr>
          <w:rFonts w:ascii="Times New Roman" w:hAnsi="宋体" w:cs="Times New Roman"/>
          <w:sz w:val="24"/>
        </w:rPr>
        <w:t>中级工职业资格证书（技能等级证书），并具有高级技工学校</w:t>
      </w:r>
      <w:r>
        <w:rPr>
          <w:rFonts w:ascii="Times New Roman" w:hAnsi="Times New Roman" w:cs="Times New Roman"/>
          <w:sz w:val="24"/>
        </w:rPr>
        <w:t>.</w:t>
      </w:r>
      <w:r>
        <w:rPr>
          <w:rFonts w:ascii="Times New Roman" w:hAnsi="宋体" w:cs="Times New Roman"/>
          <w:sz w:val="24"/>
        </w:rPr>
        <w:t>技师学院毕业证书（含尚未取得毕业证书的在校应届毕业生）；或取得本职业或相关职业四级</w:t>
      </w:r>
      <w:r>
        <w:rPr>
          <w:rFonts w:ascii="Times New Roman" w:hAnsi="Times New Roman" w:cs="Times New Roman"/>
          <w:sz w:val="24"/>
        </w:rPr>
        <w:t>/</w:t>
      </w:r>
      <w:r>
        <w:rPr>
          <w:rFonts w:ascii="Times New Roman" w:hAnsi="宋体" w:cs="Times New Roman"/>
          <w:sz w:val="24"/>
        </w:rPr>
        <w:t>中级工职业资格证书（技能等级证书），并具有经评估论证</w:t>
      </w:r>
      <w:r>
        <w:rPr>
          <w:rFonts w:ascii="Times New Roman" w:hAnsi="Times New Roman" w:cs="Times New Roman"/>
          <w:sz w:val="24"/>
        </w:rPr>
        <w:t>.</w:t>
      </w:r>
      <w:r>
        <w:rPr>
          <w:rFonts w:ascii="Times New Roman" w:hAnsi="宋体" w:cs="Times New Roman"/>
          <w:sz w:val="24"/>
        </w:rPr>
        <w:t>以高级技能为培养目标的高等职业学校本专业或相关专业毕业证书（含尚未取得毕业证书的在校应届毕业生）。</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3</w:t>
      </w:r>
      <w:r>
        <w:rPr>
          <w:rFonts w:ascii="Times New Roman" w:hAnsi="宋体" w:cs="Times New Roman"/>
          <w:sz w:val="24"/>
        </w:rPr>
        <w:t>）具有大专及以上本专业或相关专业毕业证书，并取得本职业或相关职业四级</w:t>
      </w:r>
      <w:r>
        <w:rPr>
          <w:rFonts w:ascii="Times New Roman" w:hAnsi="Times New Roman" w:cs="Times New Roman"/>
          <w:sz w:val="24"/>
        </w:rPr>
        <w:t>/</w:t>
      </w:r>
      <w:r>
        <w:rPr>
          <w:rFonts w:ascii="Times New Roman" w:hAnsi="宋体" w:cs="Times New Roman"/>
          <w:sz w:val="24"/>
        </w:rPr>
        <w:t>中级工职业资格证书（技能等级证书）后，累计从事本职业或相关职业工作</w:t>
      </w:r>
      <w:r>
        <w:rPr>
          <w:rFonts w:ascii="Times New Roman" w:hAnsi="Times New Roman" w:cs="Times New Roman"/>
          <w:sz w:val="24"/>
        </w:rPr>
        <w:t>2</w:t>
      </w:r>
      <w:r>
        <w:rPr>
          <w:rFonts w:ascii="Times New Roman" w:hAnsi="宋体" w:cs="Times New Roman"/>
          <w:sz w:val="24"/>
        </w:rPr>
        <w:t>年（含）以上。</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 xml:space="preserve">E.4  </w:t>
      </w:r>
      <w:r>
        <w:rPr>
          <w:rFonts w:ascii="Times New Roman" w:hAnsi="宋体" w:cs="Times New Roman"/>
          <w:sz w:val="24"/>
        </w:rPr>
        <w:t>具备以下条件之一者，可申报二级</w:t>
      </w:r>
      <w:r>
        <w:rPr>
          <w:rFonts w:ascii="Times New Roman" w:hAnsi="Times New Roman" w:cs="Times New Roman"/>
          <w:sz w:val="24"/>
        </w:rPr>
        <w:t>/</w:t>
      </w:r>
      <w:r>
        <w:rPr>
          <w:rFonts w:ascii="Times New Roman" w:hAnsi="宋体" w:cs="Times New Roman"/>
          <w:sz w:val="24"/>
        </w:rPr>
        <w:t>技师：</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）取得本职业或相关职业三级</w:t>
      </w:r>
      <w:r>
        <w:rPr>
          <w:rFonts w:ascii="Times New Roman" w:hAnsi="Times New Roman" w:cs="Times New Roman"/>
          <w:sz w:val="24"/>
        </w:rPr>
        <w:t>/</w:t>
      </w:r>
      <w:r>
        <w:rPr>
          <w:rFonts w:ascii="Times New Roman" w:hAnsi="宋体" w:cs="Times New Roman"/>
          <w:sz w:val="24"/>
        </w:rPr>
        <w:t>高级工职业资格证书（技能等级证书）后，累计从事本职业或相关职业工作</w:t>
      </w:r>
      <w:r>
        <w:rPr>
          <w:rFonts w:ascii="Times New Roman" w:hAnsi="Times New Roman" w:cs="Times New Roman"/>
          <w:sz w:val="24"/>
        </w:rPr>
        <w:t>4</w:t>
      </w:r>
      <w:r>
        <w:rPr>
          <w:rFonts w:ascii="Times New Roman" w:hAnsi="宋体" w:cs="Times New Roman"/>
          <w:sz w:val="24"/>
        </w:rPr>
        <w:t>年（含）以上。</w:t>
      </w:r>
    </w:p>
    <w:p>
      <w:pPr>
        <w:widowControl/>
        <w:spacing w:line="590" w:lineRule="exact"/>
        <w:ind w:firstLine="360" w:firstLineChars="150"/>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）取得本职业或相关职业三级</w:t>
      </w:r>
      <w:r>
        <w:rPr>
          <w:rFonts w:ascii="Times New Roman" w:hAnsi="Times New Roman" w:cs="Times New Roman"/>
          <w:sz w:val="24"/>
        </w:rPr>
        <w:t>/</w:t>
      </w:r>
      <w:r>
        <w:rPr>
          <w:rFonts w:ascii="Times New Roman" w:hAnsi="宋体" w:cs="Times New Roman"/>
          <w:sz w:val="24"/>
        </w:rPr>
        <w:t>高级工职业资格证书（技能等级证书）的高级技工学校</w:t>
      </w:r>
      <w:r>
        <w:rPr>
          <w:rFonts w:ascii="Times New Roman" w:hAnsi="Times New Roman" w:cs="Times New Roman"/>
          <w:sz w:val="24"/>
        </w:rPr>
        <w:t>.</w:t>
      </w:r>
      <w:r>
        <w:rPr>
          <w:rFonts w:ascii="Times New Roman" w:hAnsi="宋体" w:cs="Times New Roman"/>
          <w:sz w:val="24"/>
        </w:rPr>
        <w:t>技师学院毕业生，累计从事本职业或相关职业工作</w:t>
      </w:r>
      <w:r>
        <w:rPr>
          <w:rFonts w:ascii="Times New Roman" w:hAnsi="Times New Roman" w:cs="Times New Roman"/>
          <w:sz w:val="24"/>
        </w:rPr>
        <w:t>3</w:t>
      </w:r>
      <w:r>
        <w:rPr>
          <w:rFonts w:ascii="Times New Roman" w:hAnsi="宋体" w:cs="Times New Roman"/>
          <w:sz w:val="24"/>
        </w:rPr>
        <w:t>年（含）以上；或取得本职业或相关职业预备技师证书的技师学院毕业生，累计从事本职业或相关职业工作</w:t>
      </w:r>
      <w:r>
        <w:rPr>
          <w:rFonts w:ascii="Times New Roman" w:hAnsi="Times New Roman" w:cs="Times New Roman"/>
          <w:sz w:val="24"/>
        </w:rPr>
        <w:t>2</w:t>
      </w:r>
      <w:r>
        <w:rPr>
          <w:rFonts w:ascii="Times New Roman" w:hAnsi="宋体" w:cs="Times New Roman"/>
          <w:sz w:val="24"/>
        </w:rPr>
        <w:t>年（含）以上。</w:t>
      </w:r>
    </w:p>
    <w:p>
      <w:pPr>
        <w:widowControl/>
        <w:spacing w:line="590" w:lineRule="exact"/>
        <w:ind w:firstLine="480" w:firstLineChars="200"/>
        <w:jc w:val="left"/>
        <w:rPr>
          <w:rFonts w:ascii="Times New Roman" w:hAnsi="Times New Roman" w:cs="Times New Roman"/>
          <w:sz w:val="24"/>
        </w:rPr>
      </w:pPr>
      <w:r>
        <w:rPr>
          <w:rFonts w:ascii="Times New Roman" w:hAnsi="Times New Roman" w:cs="Times New Roman"/>
          <w:sz w:val="24"/>
        </w:rPr>
        <w:t xml:space="preserve">E.5  </w:t>
      </w:r>
      <w:r>
        <w:rPr>
          <w:rFonts w:ascii="Times New Roman" w:hAnsi="宋体" w:cs="Times New Roman"/>
          <w:sz w:val="24"/>
        </w:rPr>
        <w:t>具备以下条件者，可申报一级</w:t>
      </w:r>
      <w:r>
        <w:rPr>
          <w:rFonts w:ascii="Times New Roman" w:hAnsi="Times New Roman" w:cs="Times New Roman"/>
          <w:sz w:val="24"/>
        </w:rPr>
        <w:t>/</w:t>
      </w:r>
      <w:r>
        <w:rPr>
          <w:rFonts w:ascii="Times New Roman" w:hAnsi="宋体" w:cs="Times New Roman"/>
          <w:sz w:val="24"/>
        </w:rPr>
        <w:t>高级技师：</w:t>
      </w:r>
    </w:p>
    <w:p>
      <w:pPr>
        <w:widowControl/>
        <w:spacing w:line="590" w:lineRule="exact"/>
        <w:ind w:firstLine="480" w:firstLineChars="200"/>
        <w:jc w:val="left"/>
        <w:rPr>
          <w:rFonts w:ascii="Times New Roman" w:hAnsi="Times New Roman" w:cs="Times New Roman"/>
          <w:sz w:val="24"/>
        </w:rPr>
      </w:pPr>
      <w:r>
        <w:rPr>
          <w:rFonts w:ascii="Times New Roman" w:hAnsi="宋体" w:cs="Times New Roman"/>
          <w:sz w:val="24"/>
        </w:rPr>
        <w:t>取得本职业或相关职业二级</w:t>
      </w:r>
      <w:r>
        <w:rPr>
          <w:rFonts w:ascii="Times New Roman" w:hAnsi="Times New Roman" w:cs="Times New Roman"/>
          <w:sz w:val="24"/>
        </w:rPr>
        <w:t>/</w:t>
      </w:r>
      <w:r>
        <w:rPr>
          <w:rFonts w:ascii="Times New Roman" w:hAnsi="宋体" w:cs="Times New Roman"/>
          <w:sz w:val="24"/>
        </w:rPr>
        <w:t>技师职业资格证书（技能等级证书）后，累计从事本职业或相关职业工作</w:t>
      </w:r>
      <w:r>
        <w:rPr>
          <w:rFonts w:ascii="Times New Roman" w:hAnsi="Times New Roman" w:cs="Times New Roman"/>
          <w:sz w:val="24"/>
        </w:rPr>
        <w:t>4</w:t>
      </w:r>
      <w:r>
        <w:rPr>
          <w:rFonts w:ascii="Times New Roman" w:hAnsi="宋体" w:cs="Times New Roman"/>
          <w:sz w:val="24"/>
        </w:rPr>
        <w:t>年（含）以上。</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1.8.2  </w:t>
      </w:r>
      <w:r>
        <w:rPr>
          <w:rFonts w:ascii="Times New Roman" w:hAnsi="黑体" w:eastAsia="黑体" w:cs="Times New Roman"/>
          <w:sz w:val="24"/>
        </w:rPr>
        <w:t>鉴定方式</w:t>
      </w:r>
    </w:p>
    <w:p>
      <w:pPr>
        <w:widowControl/>
        <w:spacing w:line="590" w:lineRule="exact"/>
        <w:ind w:firstLine="480" w:firstLineChars="200"/>
        <w:jc w:val="left"/>
        <w:rPr>
          <w:rFonts w:ascii="Times New Roman" w:hAnsi="Times New Roman" w:cs="Times New Roman"/>
          <w:b/>
          <w:sz w:val="24"/>
        </w:rPr>
      </w:pPr>
      <w:r>
        <w:rPr>
          <w:rFonts w:ascii="Times New Roman" w:hAnsi="宋体" w:cs="Times New Roman"/>
          <w:sz w:val="24"/>
        </w:rPr>
        <w:t>理论知识考试</w:t>
      </w:r>
      <w:r>
        <w:rPr>
          <w:rFonts w:ascii="Times New Roman" w:hAnsi="Times New Roman" w:cs="Times New Roman"/>
          <w:sz w:val="24"/>
        </w:rPr>
        <w:t>.</w:t>
      </w:r>
      <w:r>
        <w:rPr>
          <w:rFonts w:ascii="Times New Roman" w:hAnsi="宋体" w:cs="Times New Roman"/>
          <w:sz w:val="24"/>
        </w:rPr>
        <w:t>技能考核（或专业能力考核）以及综合评审的方法和形式。</w:t>
      </w:r>
      <w:r>
        <w:rPr>
          <w:rFonts w:ascii="Times New Roman" w:hAnsi="宋体" w:cs="Times New Roman"/>
          <w:b/>
          <w:sz w:val="24"/>
        </w:rPr>
        <w:t>（应根据职业（工种）的特点，对理论知识考试</w:t>
      </w:r>
      <w:r>
        <w:rPr>
          <w:rFonts w:ascii="Times New Roman" w:hAnsi="Times New Roman" w:cs="Times New Roman"/>
          <w:b/>
          <w:sz w:val="24"/>
        </w:rPr>
        <w:t>.</w:t>
      </w:r>
      <w:r>
        <w:rPr>
          <w:rFonts w:ascii="Times New Roman" w:hAnsi="宋体" w:cs="Times New Roman"/>
          <w:b/>
          <w:sz w:val="24"/>
        </w:rPr>
        <w:t>技能考核（或专业能力考核）以及综合评审的方法和形式，分别进行详细说明）</w:t>
      </w:r>
    </w:p>
    <w:p>
      <w:pPr>
        <w:widowControl/>
        <w:spacing w:line="590" w:lineRule="exact"/>
        <w:ind w:firstLine="480" w:firstLineChars="200"/>
        <w:jc w:val="left"/>
        <w:rPr>
          <w:rFonts w:ascii="Times New Roman" w:hAnsi="Times New Roman" w:cs="Times New Roman"/>
          <w:sz w:val="24"/>
        </w:rPr>
      </w:pPr>
      <w:r>
        <w:rPr>
          <w:rFonts w:ascii="Times New Roman" w:hAnsi="宋体" w:cs="Times New Roman"/>
          <w:sz w:val="24"/>
        </w:rPr>
        <w:t>理论知识考试以笔试</w:t>
      </w:r>
      <w:r>
        <w:rPr>
          <w:rFonts w:ascii="Times New Roman" w:hAnsi="Times New Roman" w:cs="Times New Roman"/>
          <w:sz w:val="24"/>
        </w:rPr>
        <w:t>.</w:t>
      </w:r>
      <w:r>
        <w:rPr>
          <w:rFonts w:ascii="Times New Roman" w:hAnsi="宋体" w:cs="Times New Roman"/>
          <w:sz w:val="24"/>
        </w:rPr>
        <w:t>机考等方式为主，主要考核从业人员从事本职业应掌握的基本要求和相关知识要求；技能考核主要采用现场操作</w:t>
      </w:r>
      <w:r>
        <w:rPr>
          <w:rFonts w:ascii="Times New Roman" w:hAnsi="Times New Roman" w:cs="Times New Roman"/>
          <w:sz w:val="24"/>
        </w:rPr>
        <w:t>.</w:t>
      </w:r>
      <w:r>
        <w:rPr>
          <w:rFonts w:ascii="Times New Roman" w:hAnsi="宋体" w:cs="Times New Roman"/>
          <w:sz w:val="24"/>
        </w:rPr>
        <w:t>模拟操作等方式进行，主要考核从业人员从事本职业应具备的技能水平；综合评审主要针对技师和高级技师，通常采取审阅申报材料</w:t>
      </w:r>
      <w:r>
        <w:rPr>
          <w:rFonts w:ascii="Times New Roman" w:hAnsi="Times New Roman" w:cs="Times New Roman"/>
          <w:sz w:val="24"/>
        </w:rPr>
        <w:t>.</w:t>
      </w:r>
      <w:r>
        <w:rPr>
          <w:rFonts w:ascii="Times New Roman" w:hAnsi="宋体" w:cs="Times New Roman"/>
          <w:sz w:val="24"/>
        </w:rPr>
        <w:t>答辩等方式进行全面评议和审查。</w:t>
      </w:r>
    </w:p>
    <w:p>
      <w:pPr>
        <w:widowControl/>
        <w:spacing w:line="590" w:lineRule="exact"/>
        <w:ind w:firstLine="480" w:firstLineChars="200"/>
        <w:jc w:val="left"/>
        <w:rPr>
          <w:rFonts w:ascii="Times New Roman" w:hAnsi="Times New Roman" w:cs="Times New Roman"/>
          <w:sz w:val="24"/>
        </w:rPr>
      </w:pPr>
      <w:r>
        <w:rPr>
          <w:rFonts w:ascii="Times New Roman" w:hAnsi="宋体" w:cs="Times New Roman"/>
          <w:sz w:val="24"/>
        </w:rPr>
        <w:t>理论知识考试</w:t>
      </w:r>
      <w:r>
        <w:rPr>
          <w:rFonts w:ascii="Times New Roman" w:hAnsi="Times New Roman" w:cs="Times New Roman"/>
          <w:sz w:val="24"/>
        </w:rPr>
        <w:t>.</w:t>
      </w:r>
      <w:r>
        <w:rPr>
          <w:rFonts w:ascii="Times New Roman" w:hAnsi="宋体" w:cs="Times New Roman"/>
          <w:sz w:val="24"/>
        </w:rPr>
        <w:t>技能考核和综合评审均实行百分制，成绩皆达</w:t>
      </w:r>
      <w:r>
        <w:rPr>
          <w:rFonts w:ascii="Times New Roman" w:hAnsi="Times New Roman" w:cs="Times New Roman"/>
          <w:sz w:val="24"/>
        </w:rPr>
        <w:t>60</w:t>
      </w:r>
      <w:r>
        <w:rPr>
          <w:rFonts w:ascii="Times New Roman" w:hAnsi="宋体" w:cs="Times New Roman"/>
          <w:sz w:val="24"/>
        </w:rPr>
        <w:t>分（含）以上者为合格。职业技能标准中标注</w:t>
      </w:r>
      <w:r>
        <w:rPr>
          <w:rFonts w:ascii="Times New Roman" w:hAnsi="Times New Roman" w:cs="Times New Roman"/>
          <w:sz w:val="24"/>
        </w:rPr>
        <w:t>“</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的为涉及安全生产或操作的关键技能，如考生在技能考核中违反操作规程或未达到该技能要求的，则技能考核成绩为不合格。</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1.8.3  </w:t>
      </w:r>
      <w:r>
        <w:rPr>
          <w:rFonts w:ascii="Times New Roman" w:hAnsi="黑体" w:eastAsia="黑体" w:cs="Times New Roman"/>
          <w:sz w:val="24"/>
        </w:rPr>
        <w:t>监考人员</w:t>
      </w:r>
      <w:r>
        <w:rPr>
          <w:rFonts w:ascii="Times New Roman" w:hAnsi="Times New Roman" w:eastAsia="黑体" w:cs="Times New Roman"/>
          <w:sz w:val="24"/>
        </w:rPr>
        <w:t>.</w:t>
      </w:r>
      <w:r>
        <w:rPr>
          <w:rFonts w:ascii="Times New Roman" w:hAnsi="黑体" w:eastAsia="黑体" w:cs="Times New Roman"/>
          <w:sz w:val="24"/>
        </w:rPr>
        <w:t>考评人员与考生配比</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理论知识考试中的监考人员与考生配比不低于</w:t>
      </w:r>
      <w:r>
        <w:rPr>
          <w:rFonts w:ascii="Times New Roman" w:hAnsi="Times New Roman" w:cs="Times New Roman"/>
          <w:sz w:val="24"/>
        </w:rPr>
        <w:t>1:15</w:t>
      </w:r>
      <w:r>
        <w:rPr>
          <w:rFonts w:ascii="Times New Roman" w:hAnsi="宋体" w:cs="Times New Roman"/>
          <w:sz w:val="24"/>
        </w:rPr>
        <w:t>，且每个考场不少于</w:t>
      </w:r>
      <w:r>
        <w:rPr>
          <w:rFonts w:ascii="Times New Roman" w:hAnsi="Times New Roman" w:cs="Times New Roman"/>
          <w:sz w:val="24"/>
        </w:rPr>
        <w:t>2</w:t>
      </w:r>
      <w:r>
        <w:rPr>
          <w:rFonts w:ascii="Times New Roman" w:hAnsi="宋体" w:cs="Times New Roman"/>
          <w:sz w:val="24"/>
        </w:rPr>
        <w:t>名监考人员；技能考核中的考评人员与考生配比应根据职业特点</w:t>
      </w:r>
      <w:r>
        <w:rPr>
          <w:rFonts w:ascii="Times New Roman" w:hAnsi="Times New Roman" w:cs="Times New Roman"/>
          <w:sz w:val="24"/>
        </w:rPr>
        <w:t>.</w:t>
      </w:r>
      <w:r>
        <w:rPr>
          <w:rFonts w:ascii="Times New Roman" w:hAnsi="宋体" w:cs="Times New Roman"/>
          <w:sz w:val="24"/>
        </w:rPr>
        <w:t>考核方式等因素确定，且考评人员为</w:t>
      </w:r>
      <w:r>
        <w:rPr>
          <w:rFonts w:ascii="Times New Roman" w:hAnsi="Times New Roman" w:cs="Times New Roman"/>
          <w:sz w:val="24"/>
        </w:rPr>
        <w:t>3</w:t>
      </w:r>
      <w:r>
        <w:rPr>
          <w:rFonts w:ascii="Times New Roman" w:hAnsi="宋体" w:cs="Times New Roman"/>
          <w:sz w:val="24"/>
        </w:rPr>
        <w:t>人以上单数；综合评审委员为</w:t>
      </w:r>
      <w:r>
        <w:rPr>
          <w:rFonts w:ascii="Times New Roman" w:hAnsi="Times New Roman" w:cs="Times New Roman"/>
          <w:sz w:val="24"/>
        </w:rPr>
        <w:t>3</w:t>
      </w:r>
      <w:r>
        <w:rPr>
          <w:rFonts w:ascii="Times New Roman" w:hAnsi="宋体" w:cs="Times New Roman"/>
          <w:sz w:val="24"/>
        </w:rPr>
        <w:t>人以上单数。</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1.8.4  </w:t>
      </w:r>
      <w:r>
        <w:rPr>
          <w:rFonts w:ascii="Times New Roman" w:hAnsi="黑体" w:eastAsia="黑体" w:cs="Times New Roman"/>
          <w:sz w:val="24"/>
        </w:rPr>
        <w:t>鉴定时间</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应根据职业的特点和内容，分别列出各等级的理论知识考试</w:t>
      </w:r>
      <w:r>
        <w:rPr>
          <w:rFonts w:ascii="Times New Roman" w:hAnsi="Times New Roman" w:cs="Times New Roman"/>
          <w:sz w:val="24"/>
        </w:rPr>
        <w:t>.</w:t>
      </w:r>
      <w:r>
        <w:rPr>
          <w:rFonts w:ascii="Times New Roman" w:hAnsi="宋体" w:cs="Times New Roman"/>
          <w:sz w:val="24"/>
        </w:rPr>
        <w:t>技能考核以及综合评审的最低时间要求，以分钟表示。</w:t>
      </w:r>
      <w:r>
        <w:rPr>
          <w:rFonts w:ascii="Times New Roman" w:hAnsi="Times New Roman" w:cs="Times New Roman"/>
          <w:sz w:val="24"/>
        </w:rPr>
        <w:t xml:space="preserve"> </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1.8.5  </w:t>
      </w:r>
      <w:r>
        <w:rPr>
          <w:rFonts w:ascii="Times New Roman" w:hAnsi="黑体" w:eastAsia="黑体" w:cs="Times New Roman"/>
          <w:sz w:val="24"/>
        </w:rPr>
        <w:t>鉴定场所设备</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应对理论知识考试和技能考核必备的场所和设施设备要求分别进行描述。</w:t>
      </w:r>
    </w:p>
    <w:p>
      <w:pPr>
        <w:widowControl/>
        <w:spacing w:line="590" w:lineRule="exact"/>
        <w:jc w:val="left"/>
        <w:rPr>
          <w:rFonts w:ascii="Times New Roman" w:hAnsi="Times New Roman" w:eastAsia="黑体" w:cs="Times New Roman"/>
          <w:sz w:val="24"/>
        </w:rPr>
      </w:pP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  </w:t>
      </w:r>
      <w:r>
        <w:rPr>
          <w:rFonts w:ascii="Times New Roman" w:hAnsi="黑体" w:eastAsia="黑体" w:cs="Times New Roman"/>
          <w:sz w:val="24"/>
        </w:rPr>
        <w:t>基本要求</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2.1  </w:t>
      </w:r>
      <w:r>
        <w:rPr>
          <w:rFonts w:ascii="Times New Roman" w:hAnsi="黑体" w:eastAsia="黑体" w:cs="Times New Roman"/>
          <w:sz w:val="24"/>
        </w:rPr>
        <w:t>职业道德</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2.1.1  </w:t>
      </w:r>
      <w:r>
        <w:rPr>
          <w:rFonts w:ascii="Times New Roman" w:hAnsi="黑体" w:eastAsia="黑体" w:cs="Times New Roman"/>
          <w:sz w:val="24"/>
        </w:rPr>
        <w:t>职业道德基本知识</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2.1.2  </w:t>
      </w:r>
      <w:r>
        <w:rPr>
          <w:rFonts w:ascii="Times New Roman" w:hAnsi="黑体" w:eastAsia="黑体" w:cs="Times New Roman"/>
          <w:sz w:val="24"/>
        </w:rPr>
        <w:t>职业守则</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  </w:t>
      </w:r>
      <w:r>
        <w:rPr>
          <w:rFonts w:ascii="Times New Roman" w:hAnsi="黑体" w:eastAsia="黑体" w:cs="Times New Roman"/>
          <w:sz w:val="24"/>
        </w:rPr>
        <w:t>基础知识</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2.2.1  </w:t>
      </w:r>
      <w:r>
        <w:rPr>
          <w:rFonts w:ascii="Times New Roman" w:hAnsi="黑体" w:eastAsia="黑体" w:cs="Times New Roman"/>
          <w:sz w:val="24"/>
        </w:rPr>
        <w:t>通用基本理论知识</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2.2.2  </w:t>
      </w:r>
      <w:r>
        <w:rPr>
          <w:rFonts w:ascii="Times New Roman" w:hAnsi="黑体" w:eastAsia="黑体" w:cs="Times New Roman"/>
          <w:sz w:val="24"/>
        </w:rPr>
        <w:t>安全知识</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2.2.3  </w:t>
      </w:r>
      <w:r>
        <w:rPr>
          <w:rFonts w:ascii="Times New Roman" w:hAnsi="黑体" w:eastAsia="黑体" w:cs="Times New Roman"/>
          <w:sz w:val="24"/>
        </w:rPr>
        <w:t>环境保护知识</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2.2.4  </w:t>
      </w:r>
      <w:r>
        <w:rPr>
          <w:rFonts w:ascii="Times New Roman" w:hAnsi="黑体" w:eastAsia="黑体" w:cs="Times New Roman"/>
          <w:sz w:val="24"/>
        </w:rPr>
        <w:t>相关法律法规知识</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2.2.5  </w:t>
      </w:r>
      <w:r>
        <w:rPr>
          <w:rFonts w:ascii="Times New Roman" w:hAnsi="黑体" w:eastAsia="黑体" w:cs="Times New Roman"/>
          <w:sz w:val="24"/>
        </w:rPr>
        <w:t>附录</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1</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w:t>
      </w:r>
      <w:r>
        <w:rPr>
          <w:rFonts w:ascii="Times New Roman" w:hAnsi="Times New Roman" w:cs="Times New Roman"/>
          <w:sz w:val="24"/>
        </w:rPr>
        <w:t>2</w:t>
      </w:r>
      <w:r>
        <w:rPr>
          <w:rFonts w:ascii="Times New Roman" w:hAnsi="宋体" w:cs="Times New Roman"/>
          <w:sz w:val="24"/>
        </w:rPr>
        <w:t>）</w:t>
      </w:r>
      <w:r>
        <w:rPr>
          <w:rFonts w:ascii="Times New Roman" w:hAnsi="Times New Roman" w:cs="Times New Roman"/>
          <w:sz w:val="24"/>
        </w:rPr>
        <w:t>××××××××××</w:t>
      </w:r>
      <w:r>
        <w:rPr>
          <w:rFonts w:ascii="Times New Roman" w:hAnsi="宋体" w:cs="Times New Roman"/>
          <w:sz w:val="24"/>
        </w:rPr>
        <w:t>。</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3  </w:t>
      </w:r>
      <w:r>
        <w:rPr>
          <w:rFonts w:ascii="Times New Roman" w:hAnsi="黑体" w:eastAsia="黑体" w:cs="Times New Roman"/>
          <w:sz w:val="24"/>
        </w:rPr>
        <w:t>工作要求</w:t>
      </w:r>
    </w:p>
    <w:p>
      <w:pPr>
        <w:widowControl/>
        <w:spacing w:line="590" w:lineRule="exact"/>
        <w:ind w:firstLine="485" w:firstLineChars="202"/>
        <w:jc w:val="left"/>
        <w:rPr>
          <w:rFonts w:ascii="Times New Roman" w:hAnsi="Times New Roman" w:cs="Times New Roman"/>
          <w:sz w:val="24"/>
        </w:rPr>
      </w:pPr>
      <w:r>
        <w:rPr>
          <w:rFonts w:ascii="Times New Roman" w:hAnsi="宋体" w:cs="Times New Roman"/>
          <w:sz w:val="24"/>
        </w:rPr>
        <w:t>本规范对</w:t>
      </w:r>
      <w:r>
        <w:rPr>
          <w:rFonts w:ascii="Times New Roman" w:hAnsi="宋体" w:cs="Times New Roman"/>
          <w:b/>
          <w:sz w:val="24"/>
        </w:rPr>
        <w:t>五级</w:t>
      </w:r>
      <w:r>
        <w:rPr>
          <w:rFonts w:ascii="Times New Roman" w:hAnsi="Times New Roman" w:cs="Times New Roman"/>
          <w:b/>
          <w:sz w:val="24"/>
        </w:rPr>
        <w:t>/</w:t>
      </w:r>
      <w:r>
        <w:rPr>
          <w:rFonts w:ascii="Times New Roman" w:hAnsi="宋体" w:cs="Times New Roman"/>
          <w:b/>
          <w:sz w:val="24"/>
        </w:rPr>
        <w:t>初级工</w:t>
      </w:r>
      <w:r>
        <w:rPr>
          <w:rFonts w:ascii="Times New Roman" w:hAnsi="Times New Roman" w:cs="Times New Roman"/>
          <w:b/>
          <w:sz w:val="24"/>
        </w:rPr>
        <w:t>.</w:t>
      </w:r>
      <w:r>
        <w:rPr>
          <w:rFonts w:ascii="Times New Roman" w:hAnsi="宋体" w:cs="Times New Roman"/>
          <w:b/>
          <w:sz w:val="24"/>
        </w:rPr>
        <w:t>四级</w:t>
      </w:r>
      <w:r>
        <w:rPr>
          <w:rFonts w:ascii="Times New Roman" w:hAnsi="Times New Roman" w:cs="Times New Roman"/>
          <w:b/>
          <w:sz w:val="24"/>
        </w:rPr>
        <w:t>/</w:t>
      </w:r>
      <w:r>
        <w:rPr>
          <w:rFonts w:ascii="Times New Roman" w:hAnsi="宋体" w:cs="Times New Roman"/>
          <w:b/>
          <w:sz w:val="24"/>
        </w:rPr>
        <w:t>中级工</w:t>
      </w:r>
      <w:r>
        <w:rPr>
          <w:rFonts w:ascii="Times New Roman" w:hAnsi="Times New Roman" w:cs="Times New Roman"/>
          <w:b/>
          <w:sz w:val="24"/>
        </w:rPr>
        <w:t>.</w:t>
      </w:r>
      <w:r>
        <w:rPr>
          <w:rFonts w:ascii="Times New Roman" w:hAnsi="宋体" w:cs="Times New Roman"/>
          <w:b/>
          <w:sz w:val="24"/>
        </w:rPr>
        <w:t>三级</w:t>
      </w:r>
      <w:r>
        <w:rPr>
          <w:rFonts w:ascii="Times New Roman" w:hAnsi="Times New Roman" w:cs="Times New Roman"/>
          <w:b/>
          <w:sz w:val="24"/>
        </w:rPr>
        <w:t>/</w:t>
      </w:r>
      <w:r>
        <w:rPr>
          <w:rFonts w:ascii="Times New Roman" w:hAnsi="宋体" w:cs="Times New Roman"/>
          <w:b/>
          <w:sz w:val="24"/>
        </w:rPr>
        <w:t>高级工</w:t>
      </w:r>
      <w:r>
        <w:rPr>
          <w:rFonts w:ascii="Times New Roman" w:hAnsi="Times New Roman" w:cs="Times New Roman"/>
          <w:b/>
          <w:sz w:val="24"/>
        </w:rPr>
        <w:t>.</w:t>
      </w:r>
      <w:r>
        <w:rPr>
          <w:rFonts w:ascii="Times New Roman" w:hAnsi="宋体" w:cs="Times New Roman"/>
          <w:b/>
          <w:sz w:val="24"/>
        </w:rPr>
        <w:t>二级</w:t>
      </w:r>
      <w:r>
        <w:rPr>
          <w:rFonts w:ascii="Times New Roman" w:hAnsi="Times New Roman" w:cs="Times New Roman"/>
          <w:b/>
          <w:sz w:val="24"/>
        </w:rPr>
        <w:t>/</w:t>
      </w:r>
      <w:r>
        <w:rPr>
          <w:rFonts w:ascii="Times New Roman" w:hAnsi="宋体" w:cs="Times New Roman"/>
          <w:b/>
          <w:sz w:val="24"/>
        </w:rPr>
        <w:t>技师</w:t>
      </w:r>
      <w:r>
        <w:rPr>
          <w:rFonts w:ascii="Times New Roman" w:hAnsi="Times New Roman" w:cs="Times New Roman"/>
          <w:b/>
          <w:sz w:val="24"/>
        </w:rPr>
        <w:t>.</w:t>
      </w:r>
      <w:r>
        <w:rPr>
          <w:rFonts w:ascii="Times New Roman" w:hAnsi="宋体" w:cs="Times New Roman"/>
          <w:b/>
          <w:sz w:val="24"/>
        </w:rPr>
        <w:t>一级</w:t>
      </w:r>
      <w:r>
        <w:rPr>
          <w:rFonts w:ascii="Times New Roman" w:hAnsi="Times New Roman" w:cs="Times New Roman"/>
          <w:b/>
          <w:sz w:val="24"/>
        </w:rPr>
        <w:t>/</w:t>
      </w:r>
      <w:r>
        <w:rPr>
          <w:rFonts w:ascii="Times New Roman" w:hAnsi="宋体" w:cs="Times New Roman"/>
          <w:b/>
          <w:sz w:val="24"/>
        </w:rPr>
        <w:t>高级技师</w:t>
      </w:r>
      <w:r>
        <w:rPr>
          <w:rFonts w:ascii="Times New Roman" w:hAnsi="宋体" w:cs="Times New Roman"/>
          <w:sz w:val="24"/>
        </w:rPr>
        <w:t>的技能要求和相关知识要求依次递进，高级别涵盖低级别的要求。</w:t>
      </w:r>
    </w:p>
    <w:p>
      <w:pPr>
        <w:widowControl/>
        <w:jc w:val="left"/>
        <w:rPr>
          <w:rFonts w:ascii="Times New Roman" w:hAnsi="Times New Roman" w:eastAsia="黑体" w:cs="Times New Roman"/>
          <w:sz w:val="24"/>
        </w:rPr>
      </w:pPr>
      <w:r>
        <w:rPr>
          <w:rFonts w:ascii="Times New Roman" w:hAnsi="Times New Roman" w:eastAsia="黑体" w:cs="Times New Roman"/>
          <w:sz w:val="24"/>
        </w:rPr>
        <w:br w:type="page"/>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3.1  ×</w:t>
      </w:r>
      <w:r>
        <w:rPr>
          <w:rFonts w:ascii="Times New Roman" w:hAnsi="黑体" w:eastAsia="黑体" w:cs="Times New Roman"/>
          <w:sz w:val="24"/>
        </w:rPr>
        <w:t>级</w:t>
      </w:r>
      <w:r>
        <w:rPr>
          <w:rFonts w:ascii="Times New Roman" w:hAnsi="Times New Roman" w:eastAsia="黑体" w:cs="Times New Roman"/>
          <w:sz w:val="24"/>
        </w:rPr>
        <w:t>/×××</w:t>
      </w:r>
    </w:p>
    <w:tbl>
      <w:tblPr>
        <w:tblStyle w:val="12"/>
        <w:tblW w:w="8501" w:type="dxa"/>
        <w:tblInd w:w="-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1419"/>
        <w:gridCol w:w="3260"/>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5" w:type="dxa"/>
            <w:vAlign w:val="center"/>
          </w:tcPr>
          <w:p>
            <w:pPr>
              <w:widowControl/>
              <w:spacing w:line="400" w:lineRule="exact"/>
              <w:jc w:val="center"/>
              <w:rPr>
                <w:rFonts w:ascii="Times New Roman" w:hAnsi="Times New Roman" w:cs="Times New Roman"/>
                <w:bCs/>
                <w:szCs w:val="21"/>
              </w:rPr>
            </w:pPr>
            <w:r>
              <w:rPr>
                <w:rFonts w:ascii="Times New Roman" w:hAnsi="宋体" w:cs="Times New Roman"/>
                <w:bCs/>
                <w:szCs w:val="21"/>
              </w:rPr>
              <w:t>职业功能</w:t>
            </w:r>
          </w:p>
        </w:tc>
        <w:tc>
          <w:tcPr>
            <w:tcW w:w="1419" w:type="dxa"/>
            <w:vAlign w:val="center"/>
          </w:tcPr>
          <w:p>
            <w:pPr>
              <w:widowControl/>
              <w:spacing w:line="400" w:lineRule="exact"/>
              <w:jc w:val="center"/>
              <w:rPr>
                <w:rFonts w:ascii="Times New Roman" w:hAnsi="Times New Roman" w:cs="Times New Roman"/>
                <w:bCs/>
                <w:szCs w:val="21"/>
              </w:rPr>
            </w:pPr>
            <w:r>
              <w:rPr>
                <w:rFonts w:ascii="Times New Roman" w:hAnsi="宋体" w:cs="Times New Roman"/>
                <w:bCs/>
                <w:szCs w:val="21"/>
              </w:rPr>
              <w:t>工作内容</w:t>
            </w:r>
          </w:p>
        </w:tc>
        <w:tc>
          <w:tcPr>
            <w:tcW w:w="3260" w:type="dxa"/>
            <w:vAlign w:val="center"/>
          </w:tcPr>
          <w:p>
            <w:pPr>
              <w:widowControl/>
              <w:spacing w:line="400" w:lineRule="exact"/>
              <w:jc w:val="center"/>
              <w:rPr>
                <w:rFonts w:ascii="Times New Roman" w:hAnsi="Times New Roman" w:cs="Times New Roman"/>
                <w:bCs/>
                <w:szCs w:val="21"/>
              </w:rPr>
            </w:pPr>
            <w:r>
              <w:rPr>
                <w:rFonts w:ascii="Times New Roman" w:hAnsi="宋体" w:cs="Times New Roman"/>
                <w:bCs/>
                <w:szCs w:val="21"/>
              </w:rPr>
              <w:t>技能要求</w:t>
            </w:r>
          </w:p>
        </w:tc>
        <w:tc>
          <w:tcPr>
            <w:tcW w:w="2977" w:type="dxa"/>
            <w:vAlign w:val="center"/>
          </w:tcPr>
          <w:p>
            <w:pPr>
              <w:widowControl/>
              <w:spacing w:line="400" w:lineRule="exact"/>
              <w:jc w:val="center"/>
              <w:rPr>
                <w:rFonts w:ascii="Times New Roman" w:hAnsi="Times New Roman" w:cs="Times New Roman"/>
                <w:bCs/>
                <w:szCs w:val="21"/>
              </w:rPr>
            </w:pPr>
            <w:r>
              <w:rPr>
                <w:rFonts w:ascii="Times New Roman" w:hAnsi="宋体" w:cs="Times New Roman"/>
                <w:bCs/>
                <w:szCs w:val="21"/>
              </w:rPr>
              <w:t>相关知识要求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87" w:hRule="atLeast"/>
        </w:trPr>
        <w:tc>
          <w:tcPr>
            <w:tcW w:w="845" w:type="dxa"/>
            <w:vMerge w:val="restart"/>
            <w:vAlign w:val="center"/>
          </w:tcPr>
          <w:p>
            <w:pPr>
              <w:widowControl/>
              <w:spacing w:line="400" w:lineRule="exact"/>
              <w:jc w:val="center"/>
              <w:rPr>
                <w:rFonts w:ascii="Times New Roman" w:hAnsi="Times New Roman" w:cs="Times New Roman"/>
                <w:szCs w:val="21"/>
              </w:rPr>
            </w:pPr>
            <w:r>
              <w:rPr>
                <w:rFonts w:ascii="Times New Roman" w:hAnsi="Times New Roman" w:cs="Times New Roman"/>
                <w:szCs w:val="21"/>
              </w:rPr>
              <w:t>1.</w:t>
            </w:r>
          </w:p>
          <w:p>
            <w:pPr>
              <w:widowControl/>
              <w:spacing w:line="400" w:lineRule="exact"/>
              <w:jc w:val="center"/>
              <w:rPr>
                <w:rFonts w:ascii="Times New Roman" w:hAnsi="Times New Roman" w:cs="Times New Roman"/>
                <w:b/>
                <w:szCs w:val="21"/>
              </w:rPr>
            </w:pPr>
            <w:r>
              <w:rPr>
                <w:rFonts w:ascii="Times New Roman" w:hAnsi="宋体" w:cs="Times New Roman"/>
                <w:b/>
                <w:szCs w:val="21"/>
              </w:rPr>
              <w:t>动</w:t>
            </w:r>
          </w:p>
          <w:p>
            <w:pPr>
              <w:widowControl/>
              <w:spacing w:line="400" w:lineRule="exact"/>
              <w:jc w:val="center"/>
              <w:rPr>
                <w:rFonts w:ascii="Times New Roman" w:hAnsi="Times New Roman" w:cs="Times New Roman"/>
                <w:b/>
                <w:szCs w:val="21"/>
              </w:rPr>
            </w:pPr>
            <w:r>
              <w:rPr>
                <w:rFonts w:ascii="Times New Roman" w:hAnsi="宋体" w:cs="Times New Roman"/>
                <w:b/>
                <w:szCs w:val="21"/>
              </w:rPr>
              <w:t>词</w:t>
            </w:r>
          </w:p>
          <w:p>
            <w:pPr>
              <w:widowControl/>
              <w:spacing w:line="400" w:lineRule="exact"/>
              <w:jc w:val="center"/>
              <w:rPr>
                <w:rFonts w:ascii="Times New Roman" w:hAnsi="Times New Roman" w:cs="Times New Roman"/>
                <w:b/>
                <w:szCs w:val="21"/>
              </w:rPr>
            </w:pPr>
            <w:r>
              <w:rPr>
                <w:rFonts w:ascii="Times New Roman" w:hAnsi="Times New Roman" w:cs="Times New Roman"/>
                <w:b/>
                <w:szCs w:val="21"/>
              </w:rPr>
              <w:t>+</w:t>
            </w:r>
          </w:p>
          <w:p>
            <w:pPr>
              <w:widowControl/>
              <w:spacing w:line="400" w:lineRule="exact"/>
              <w:jc w:val="center"/>
              <w:rPr>
                <w:rFonts w:ascii="Times New Roman" w:hAnsi="Times New Roman" w:cs="Times New Roman"/>
                <w:b/>
                <w:szCs w:val="21"/>
              </w:rPr>
            </w:pPr>
            <w:r>
              <w:rPr>
                <w:rFonts w:ascii="Times New Roman" w:hAnsi="宋体" w:cs="Times New Roman"/>
                <w:b/>
                <w:szCs w:val="21"/>
              </w:rPr>
              <w:t>宾</w:t>
            </w:r>
          </w:p>
          <w:p>
            <w:pPr>
              <w:widowControl/>
              <w:spacing w:line="400" w:lineRule="exact"/>
              <w:jc w:val="center"/>
              <w:rPr>
                <w:rFonts w:ascii="Times New Roman" w:hAnsi="Times New Roman" w:cs="Times New Roman"/>
                <w:b/>
                <w:szCs w:val="21"/>
              </w:rPr>
            </w:pPr>
            <w:r>
              <w:rPr>
                <w:rFonts w:ascii="Times New Roman" w:hAnsi="宋体" w:cs="Times New Roman"/>
                <w:b/>
                <w:szCs w:val="21"/>
              </w:rPr>
              <w:t>语</w:t>
            </w:r>
          </w:p>
          <w:p>
            <w:pPr>
              <w:widowControl/>
              <w:spacing w:line="400" w:lineRule="exact"/>
              <w:jc w:val="center"/>
              <w:rPr>
                <w:rFonts w:ascii="Times New Roman" w:hAnsi="Times New Roman" w:cs="Times New Roman"/>
                <w:szCs w:val="21"/>
              </w:rPr>
            </w:pPr>
            <w:r>
              <w:rPr>
                <w:rFonts w:ascii="Times New Roman" w:hAnsi="宋体" w:cs="Times New Roman"/>
                <w:szCs w:val="21"/>
              </w:rPr>
              <w:t>或</w:t>
            </w:r>
          </w:p>
          <w:p>
            <w:pPr>
              <w:widowControl/>
              <w:spacing w:line="400" w:lineRule="exact"/>
              <w:jc w:val="center"/>
              <w:rPr>
                <w:rFonts w:ascii="Times New Roman" w:hAnsi="Times New Roman" w:cs="Times New Roman"/>
                <w:b/>
                <w:szCs w:val="21"/>
              </w:rPr>
            </w:pPr>
            <w:r>
              <w:rPr>
                <w:rFonts w:ascii="Times New Roman" w:hAnsi="宋体" w:cs="Times New Roman"/>
                <w:b/>
                <w:szCs w:val="21"/>
              </w:rPr>
              <w:t>宾</w:t>
            </w:r>
          </w:p>
          <w:p>
            <w:pPr>
              <w:widowControl/>
              <w:spacing w:line="400" w:lineRule="exact"/>
              <w:jc w:val="center"/>
              <w:rPr>
                <w:rFonts w:ascii="Times New Roman" w:hAnsi="Times New Roman" w:cs="Times New Roman"/>
                <w:b/>
                <w:szCs w:val="21"/>
              </w:rPr>
            </w:pPr>
            <w:r>
              <w:rPr>
                <w:rFonts w:ascii="Times New Roman" w:hAnsi="宋体" w:cs="Times New Roman"/>
                <w:b/>
                <w:szCs w:val="21"/>
              </w:rPr>
              <w:t>语</w:t>
            </w:r>
          </w:p>
          <w:p>
            <w:pPr>
              <w:widowControl/>
              <w:spacing w:line="400" w:lineRule="exact"/>
              <w:jc w:val="center"/>
              <w:rPr>
                <w:rFonts w:ascii="Times New Roman" w:hAnsi="Times New Roman" w:cs="Times New Roman"/>
                <w:b/>
                <w:szCs w:val="21"/>
              </w:rPr>
            </w:pPr>
            <w:r>
              <w:rPr>
                <w:rFonts w:ascii="Times New Roman" w:hAnsi="Times New Roman" w:cs="Times New Roman"/>
                <w:b/>
                <w:szCs w:val="21"/>
              </w:rPr>
              <w:t>+</w:t>
            </w:r>
          </w:p>
          <w:p>
            <w:pPr>
              <w:widowControl/>
              <w:spacing w:line="400" w:lineRule="exact"/>
              <w:jc w:val="center"/>
              <w:rPr>
                <w:rFonts w:ascii="Times New Roman" w:hAnsi="Times New Roman" w:cs="Times New Roman"/>
                <w:b/>
                <w:szCs w:val="21"/>
              </w:rPr>
            </w:pPr>
            <w:r>
              <w:rPr>
                <w:rFonts w:ascii="Times New Roman" w:hAnsi="宋体" w:cs="Times New Roman"/>
                <w:b/>
                <w:szCs w:val="21"/>
              </w:rPr>
              <w:t>动</w:t>
            </w:r>
          </w:p>
          <w:p>
            <w:pPr>
              <w:widowControl/>
              <w:spacing w:line="400" w:lineRule="exact"/>
              <w:jc w:val="center"/>
              <w:rPr>
                <w:rFonts w:ascii="Times New Roman" w:hAnsi="Times New Roman" w:cs="Times New Roman"/>
                <w:szCs w:val="21"/>
              </w:rPr>
            </w:pPr>
            <w:r>
              <w:rPr>
                <w:rFonts w:ascii="Times New Roman" w:hAnsi="宋体" w:cs="Times New Roman"/>
                <w:b/>
                <w:szCs w:val="21"/>
              </w:rPr>
              <w:t>词</w:t>
            </w: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 xml:space="preserve">1.1 </w:t>
            </w:r>
            <w:r>
              <w:rPr>
                <w:rFonts w:ascii="Times New Roman" w:hAnsi="宋体" w:cs="Times New Roman"/>
                <w:b/>
                <w:szCs w:val="21"/>
              </w:rPr>
              <w:t>动词</w:t>
            </w:r>
            <w:r>
              <w:rPr>
                <w:rFonts w:ascii="Times New Roman" w:hAnsi="Times New Roman" w:cs="Times New Roman"/>
                <w:b/>
                <w:szCs w:val="21"/>
              </w:rPr>
              <w:t>+</w:t>
            </w:r>
            <w:r>
              <w:rPr>
                <w:rFonts w:ascii="Times New Roman" w:hAnsi="宋体" w:cs="Times New Roman"/>
                <w:b/>
                <w:szCs w:val="21"/>
              </w:rPr>
              <w:t>宾语</w:t>
            </w:r>
            <w:r>
              <w:rPr>
                <w:rFonts w:ascii="Times New Roman" w:hAnsi="宋体" w:cs="Times New Roman"/>
                <w:szCs w:val="21"/>
              </w:rPr>
              <w:t>或</w:t>
            </w:r>
            <w:r>
              <w:rPr>
                <w:rFonts w:ascii="Times New Roman" w:hAnsi="宋体" w:cs="Times New Roman"/>
                <w:b/>
                <w:szCs w:val="21"/>
              </w:rPr>
              <w:t>宾语</w:t>
            </w:r>
            <w:r>
              <w:rPr>
                <w:rFonts w:ascii="Times New Roman" w:hAnsi="Times New Roman" w:cs="Times New Roman"/>
                <w:b/>
                <w:szCs w:val="21"/>
              </w:rPr>
              <w:t>+</w:t>
            </w:r>
            <w:r>
              <w:rPr>
                <w:rFonts w:ascii="Times New Roman" w:hAnsi="宋体" w:cs="Times New Roman"/>
                <w:b/>
                <w:szCs w:val="21"/>
              </w:rPr>
              <w:t>动词</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1.1.1</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1.1.2</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1.1.3</w:t>
            </w:r>
            <w:r>
              <w:rPr>
                <w:rFonts w:ascii="Times New Roman" w:hAnsi="宋体" w:cs="Times New Roman"/>
                <w:bCs/>
                <w:szCs w:val="21"/>
              </w:rPr>
              <w:t>能</w:t>
            </w:r>
            <w:r>
              <w:rPr>
                <w:rFonts w:ascii="Times New Roman" w:hAnsi="Times New Roman" w:cs="Times New Roman"/>
                <w:bCs/>
                <w:szCs w:val="21"/>
              </w:rPr>
              <w:t>×××××××××</w:t>
            </w:r>
          </w:p>
          <w:p>
            <w:pPr>
              <w:widowControl/>
              <w:spacing w:line="400" w:lineRule="exact"/>
              <w:jc w:val="left"/>
              <w:rPr>
                <w:rFonts w:ascii="Times New Roman" w:hAnsi="Times New Roman" w:cs="Times New Roman"/>
                <w:szCs w:val="21"/>
              </w:rPr>
            </w:pPr>
            <w:r>
              <w:rPr>
                <w:rFonts w:ascii="Times New Roman" w:hAnsi="Times New Roman" w:eastAsia="黑体" w:cs="Times New Roman"/>
                <w:szCs w:val="21"/>
              </w:rPr>
              <w:t xml:space="preserve">  ……</w:t>
            </w:r>
          </w:p>
        </w:tc>
        <w:tc>
          <w:tcPr>
            <w:tcW w:w="2977"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1.1.1 ××××××</w:t>
            </w:r>
            <w:r>
              <w:rPr>
                <w:rFonts w:ascii="Times New Roman" w:hAnsi="宋体" w:cs="Times New Roman"/>
                <w:szCs w:val="21"/>
              </w:rPr>
              <w:t>的概念</w:t>
            </w:r>
          </w:p>
          <w:p>
            <w:pPr>
              <w:widowControl/>
              <w:spacing w:line="400" w:lineRule="exact"/>
              <w:ind w:left="210" w:leftChars="100"/>
              <w:rPr>
                <w:rFonts w:hint="eastAsia" w:ascii="Times New Roman" w:hAnsi="宋体" w:cs="Times New Roman"/>
                <w:szCs w:val="21"/>
              </w:rPr>
            </w:pPr>
            <w:r>
              <w:rPr>
                <w:rFonts w:ascii="Times New Roman" w:hAnsi="Times New Roman" w:cs="Times New Roman"/>
                <w:szCs w:val="21"/>
              </w:rPr>
              <w:t>1.1.2 ××××××</w:t>
            </w:r>
            <w:r>
              <w:rPr>
                <w:rFonts w:ascii="Times New Roman" w:hAnsi="宋体" w:cs="Times New Roman"/>
                <w:szCs w:val="21"/>
              </w:rPr>
              <w:t>的知识</w:t>
            </w:r>
          </w:p>
          <w:p>
            <w:pPr>
              <w:widowControl/>
              <w:spacing w:line="400" w:lineRule="exact"/>
              <w:ind w:left="210" w:leftChars="100"/>
              <w:rPr>
                <w:rFonts w:ascii="Times New Roman" w:hAnsi="Times New Roman" w:cs="Times New Roman"/>
                <w:szCs w:val="21"/>
              </w:rPr>
            </w:pPr>
            <w:r>
              <w:rPr>
                <w:rFonts w:ascii="Times New Roman" w:hAnsi="Times New Roman" w:cs="Times New Roman"/>
                <w:szCs w:val="21"/>
              </w:rPr>
              <w:t>1.1.3 ××××××</w:t>
            </w:r>
            <w:r>
              <w:rPr>
                <w:rFonts w:ascii="Times New Roman" w:hAnsi="宋体" w:cs="Times New Roman"/>
                <w:szCs w:val="21"/>
              </w:rPr>
              <w:t>的方法</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19" w:hRule="atLeast"/>
        </w:trPr>
        <w:tc>
          <w:tcPr>
            <w:tcW w:w="845" w:type="dxa"/>
            <w:vMerge w:val="continue"/>
            <w:vAlign w:val="center"/>
          </w:tcPr>
          <w:p>
            <w:pPr>
              <w:widowControl/>
              <w:spacing w:line="400" w:lineRule="exact"/>
              <w:jc w:val="center"/>
              <w:rPr>
                <w:rFonts w:ascii="Times New Roman" w:hAnsi="Times New Roman" w:cs="Times New Roman"/>
                <w:szCs w:val="21"/>
              </w:rPr>
            </w:pP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1.2</w:t>
            </w:r>
            <w:r>
              <w:rPr>
                <w:rFonts w:ascii="Times New Roman" w:hAnsi="宋体" w:cs="Times New Roman"/>
                <w:b/>
                <w:szCs w:val="21"/>
              </w:rPr>
              <w:t>动词</w:t>
            </w:r>
            <w:r>
              <w:rPr>
                <w:rFonts w:ascii="Times New Roman" w:hAnsi="Times New Roman" w:cs="Times New Roman"/>
                <w:b/>
                <w:szCs w:val="21"/>
              </w:rPr>
              <w:t>+</w:t>
            </w:r>
            <w:r>
              <w:rPr>
                <w:rFonts w:ascii="Times New Roman" w:hAnsi="宋体" w:cs="Times New Roman"/>
                <w:b/>
                <w:szCs w:val="21"/>
              </w:rPr>
              <w:t>宾语</w:t>
            </w:r>
            <w:r>
              <w:rPr>
                <w:rFonts w:ascii="Times New Roman" w:hAnsi="宋体" w:cs="Times New Roman"/>
                <w:szCs w:val="21"/>
              </w:rPr>
              <w:t>或</w:t>
            </w:r>
            <w:r>
              <w:rPr>
                <w:rFonts w:ascii="Times New Roman" w:hAnsi="宋体" w:cs="Times New Roman"/>
                <w:b/>
                <w:szCs w:val="21"/>
              </w:rPr>
              <w:t>宾语</w:t>
            </w:r>
            <w:r>
              <w:rPr>
                <w:rFonts w:ascii="Times New Roman" w:hAnsi="Times New Roman" w:cs="Times New Roman"/>
                <w:b/>
                <w:szCs w:val="21"/>
              </w:rPr>
              <w:t>+</w:t>
            </w:r>
            <w:r>
              <w:rPr>
                <w:rFonts w:ascii="Times New Roman" w:hAnsi="宋体" w:cs="Times New Roman"/>
                <w:b/>
                <w:szCs w:val="21"/>
              </w:rPr>
              <w:t>动词</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1.2.1</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1.2.2</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1.2.3</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2977" w:type="dxa"/>
            <w:vAlign w:val="center"/>
          </w:tcPr>
          <w:p>
            <w:pPr>
              <w:widowControl/>
              <w:spacing w:line="400" w:lineRule="exact"/>
              <w:ind w:left="210" w:leftChars="100"/>
              <w:rPr>
                <w:rFonts w:hint="eastAsia" w:ascii="Times New Roman" w:hAnsi="宋体" w:cs="Times New Roman"/>
                <w:szCs w:val="21"/>
              </w:rPr>
            </w:pPr>
            <w:r>
              <w:rPr>
                <w:rFonts w:ascii="Times New Roman" w:hAnsi="Times New Roman" w:cs="Times New Roman"/>
                <w:szCs w:val="21"/>
              </w:rPr>
              <w:t>1.2.1 ××××××</w:t>
            </w:r>
            <w:r>
              <w:rPr>
                <w:rFonts w:ascii="Times New Roman" w:hAnsi="宋体" w:cs="Times New Roman"/>
                <w:szCs w:val="21"/>
              </w:rPr>
              <w:t>的原理</w:t>
            </w:r>
          </w:p>
          <w:p>
            <w:pPr>
              <w:widowControl/>
              <w:spacing w:line="400" w:lineRule="exact"/>
              <w:ind w:left="210" w:leftChars="100"/>
              <w:rPr>
                <w:rFonts w:ascii="Times New Roman" w:hAnsi="Times New Roman" w:cs="Times New Roman"/>
                <w:szCs w:val="21"/>
              </w:rPr>
            </w:pPr>
            <w:r>
              <w:rPr>
                <w:rFonts w:ascii="Times New Roman" w:hAnsi="Times New Roman" w:cs="Times New Roman"/>
                <w:szCs w:val="21"/>
              </w:rPr>
              <w:t>1.2.2 ××××××</w:t>
            </w:r>
            <w:r>
              <w:rPr>
                <w:rFonts w:ascii="Times New Roman" w:hAnsi="宋体" w:cs="Times New Roman"/>
                <w:szCs w:val="21"/>
              </w:rPr>
              <w:t>的性质</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1.2.3 ××××××</w:t>
            </w:r>
            <w:r>
              <w:rPr>
                <w:rFonts w:ascii="Times New Roman" w:hAnsi="宋体" w:cs="Times New Roman"/>
                <w:szCs w:val="21"/>
              </w:rPr>
              <w:t>的途径</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79" w:hRule="atLeast"/>
        </w:trPr>
        <w:tc>
          <w:tcPr>
            <w:tcW w:w="845" w:type="dxa"/>
            <w:vMerge w:val="restart"/>
            <w:vAlign w:val="center"/>
          </w:tcPr>
          <w:p>
            <w:pPr>
              <w:widowControl/>
              <w:spacing w:line="400" w:lineRule="exact"/>
              <w:jc w:val="center"/>
              <w:rPr>
                <w:rFonts w:ascii="Times New Roman" w:hAnsi="Times New Roman" w:cs="Times New Roman"/>
                <w:szCs w:val="21"/>
              </w:rPr>
            </w:pPr>
            <w:r>
              <w:rPr>
                <w:rFonts w:ascii="Times New Roman" w:hAnsi="Times New Roman" w:cs="Times New Roman"/>
                <w:szCs w:val="21"/>
              </w:rPr>
              <w:t>2.</w:t>
            </w:r>
          </w:p>
          <w:p>
            <w:pPr>
              <w:widowControl/>
              <w:spacing w:line="400" w:lineRule="exact"/>
              <w:jc w:val="center"/>
              <w:rPr>
                <w:rFonts w:ascii="Times New Roman" w:hAnsi="Times New Roman" w:cs="Times New Roman"/>
                <w:b/>
                <w:szCs w:val="21"/>
              </w:rPr>
            </w:pPr>
            <w:r>
              <w:rPr>
                <w:rFonts w:ascii="Times New Roman" w:hAnsi="宋体" w:cs="Times New Roman"/>
                <w:b/>
                <w:szCs w:val="21"/>
              </w:rPr>
              <w:t>动</w:t>
            </w:r>
          </w:p>
          <w:p>
            <w:pPr>
              <w:widowControl/>
              <w:spacing w:line="400" w:lineRule="exact"/>
              <w:jc w:val="center"/>
              <w:rPr>
                <w:rFonts w:ascii="Times New Roman" w:hAnsi="Times New Roman" w:cs="Times New Roman"/>
                <w:b/>
                <w:szCs w:val="21"/>
              </w:rPr>
            </w:pPr>
            <w:r>
              <w:rPr>
                <w:rFonts w:ascii="Times New Roman" w:hAnsi="宋体" w:cs="Times New Roman"/>
                <w:b/>
                <w:szCs w:val="21"/>
              </w:rPr>
              <w:t>词</w:t>
            </w:r>
          </w:p>
          <w:p>
            <w:pPr>
              <w:widowControl/>
              <w:spacing w:line="400" w:lineRule="exact"/>
              <w:jc w:val="center"/>
              <w:rPr>
                <w:rFonts w:ascii="Times New Roman" w:hAnsi="Times New Roman" w:cs="Times New Roman"/>
                <w:b/>
                <w:szCs w:val="21"/>
              </w:rPr>
            </w:pPr>
            <w:r>
              <w:rPr>
                <w:rFonts w:ascii="Times New Roman" w:hAnsi="Times New Roman" w:cs="Times New Roman"/>
                <w:b/>
                <w:szCs w:val="21"/>
              </w:rPr>
              <w:t>+</w:t>
            </w:r>
          </w:p>
          <w:p>
            <w:pPr>
              <w:widowControl/>
              <w:spacing w:line="400" w:lineRule="exact"/>
              <w:jc w:val="center"/>
              <w:rPr>
                <w:rFonts w:ascii="Times New Roman" w:hAnsi="Times New Roman" w:cs="Times New Roman"/>
                <w:b/>
                <w:szCs w:val="21"/>
              </w:rPr>
            </w:pPr>
            <w:r>
              <w:rPr>
                <w:rFonts w:ascii="Times New Roman" w:hAnsi="宋体" w:cs="Times New Roman"/>
                <w:b/>
                <w:szCs w:val="21"/>
              </w:rPr>
              <w:t>宾</w:t>
            </w:r>
          </w:p>
          <w:p>
            <w:pPr>
              <w:widowControl/>
              <w:spacing w:line="400" w:lineRule="exact"/>
              <w:jc w:val="center"/>
              <w:rPr>
                <w:rFonts w:ascii="Times New Roman" w:hAnsi="Times New Roman" w:cs="Times New Roman"/>
                <w:b/>
                <w:szCs w:val="21"/>
              </w:rPr>
            </w:pPr>
            <w:r>
              <w:rPr>
                <w:rFonts w:ascii="Times New Roman" w:hAnsi="宋体" w:cs="Times New Roman"/>
                <w:b/>
                <w:szCs w:val="21"/>
              </w:rPr>
              <w:t>语</w:t>
            </w:r>
          </w:p>
          <w:p>
            <w:pPr>
              <w:widowControl/>
              <w:spacing w:line="400" w:lineRule="exact"/>
              <w:jc w:val="center"/>
              <w:rPr>
                <w:rFonts w:ascii="Times New Roman" w:hAnsi="Times New Roman" w:cs="Times New Roman"/>
                <w:szCs w:val="21"/>
              </w:rPr>
            </w:pPr>
            <w:r>
              <w:rPr>
                <w:rFonts w:ascii="Times New Roman" w:hAnsi="宋体" w:cs="Times New Roman"/>
                <w:szCs w:val="21"/>
              </w:rPr>
              <w:t>或</w:t>
            </w:r>
          </w:p>
          <w:p>
            <w:pPr>
              <w:widowControl/>
              <w:spacing w:line="400" w:lineRule="exact"/>
              <w:jc w:val="center"/>
              <w:rPr>
                <w:rFonts w:ascii="Times New Roman" w:hAnsi="Times New Roman" w:cs="Times New Roman"/>
                <w:b/>
                <w:szCs w:val="21"/>
              </w:rPr>
            </w:pPr>
            <w:r>
              <w:rPr>
                <w:rFonts w:ascii="Times New Roman" w:hAnsi="宋体" w:cs="Times New Roman"/>
                <w:b/>
                <w:szCs w:val="21"/>
              </w:rPr>
              <w:t>宾</w:t>
            </w:r>
          </w:p>
          <w:p>
            <w:pPr>
              <w:widowControl/>
              <w:spacing w:line="400" w:lineRule="exact"/>
              <w:jc w:val="center"/>
              <w:rPr>
                <w:rFonts w:ascii="Times New Roman" w:hAnsi="Times New Roman" w:cs="Times New Roman"/>
                <w:b/>
                <w:szCs w:val="21"/>
              </w:rPr>
            </w:pPr>
            <w:r>
              <w:rPr>
                <w:rFonts w:ascii="Times New Roman" w:hAnsi="宋体" w:cs="Times New Roman"/>
                <w:b/>
                <w:szCs w:val="21"/>
              </w:rPr>
              <w:t>语</w:t>
            </w:r>
          </w:p>
          <w:p>
            <w:pPr>
              <w:widowControl/>
              <w:spacing w:line="400" w:lineRule="exact"/>
              <w:jc w:val="center"/>
              <w:rPr>
                <w:rFonts w:ascii="Times New Roman" w:hAnsi="Times New Roman" w:cs="Times New Roman"/>
                <w:b/>
                <w:szCs w:val="21"/>
              </w:rPr>
            </w:pPr>
            <w:r>
              <w:rPr>
                <w:rFonts w:ascii="Times New Roman" w:hAnsi="Times New Roman" w:cs="Times New Roman"/>
                <w:b/>
                <w:szCs w:val="21"/>
              </w:rPr>
              <w:t>+</w:t>
            </w:r>
          </w:p>
          <w:p>
            <w:pPr>
              <w:widowControl/>
              <w:spacing w:line="400" w:lineRule="exact"/>
              <w:jc w:val="center"/>
              <w:rPr>
                <w:rFonts w:ascii="Times New Roman" w:hAnsi="Times New Roman" w:cs="Times New Roman"/>
                <w:b/>
                <w:szCs w:val="21"/>
              </w:rPr>
            </w:pPr>
            <w:r>
              <w:rPr>
                <w:rFonts w:ascii="Times New Roman" w:hAnsi="宋体" w:cs="Times New Roman"/>
                <w:b/>
                <w:szCs w:val="21"/>
              </w:rPr>
              <w:t>动</w:t>
            </w:r>
          </w:p>
          <w:p>
            <w:pPr>
              <w:widowControl/>
              <w:spacing w:line="400" w:lineRule="exact"/>
              <w:jc w:val="center"/>
              <w:rPr>
                <w:rFonts w:ascii="Times New Roman" w:hAnsi="Times New Roman" w:cs="Times New Roman"/>
                <w:szCs w:val="21"/>
              </w:rPr>
            </w:pPr>
            <w:r>
              <w:rPr>
                <w:rFonts w:ascii="Times New Roman" w:hAnsi="宋体" w:cs="Times New Roman"/>
                <w:b/>
                <w:szCs w:val="21"/>
              </w:rPr>
              <w:t>词</w:t>
            </w: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2.1</w:t>
            </w:r>
            <w:r>
              <w:rPr>
                <w:rFonts w:ascii="Times New Roman" w:hAnsi="宋体" w:cs="Times New Roman"/>
                <w:b/>
                <w:szCs w:val="21"/>
              </w:rPr>
              <w:t>动词</w:t>
            </w:r>
            <w:r>
              <w:rPr>
                <w:rFonts w:ascii="Times New Roman" w:hAnsi="Times New Roman" w:cs="Times New Roman"/>
                <w:b/>
                <w:szCs w:val="21"/>
              </w:rPr>
              <w:t>+</w:t>
            </w:r>
            <w:r>
              <w:rPr>
                <w:rFonts w:ascii="Times New Roman" w:hAnsi="宋体" w:cs="Times New Roman"/>
                <w:b/>
                <w:szCs w:val="21"/>
              </w:rPr>
              <w:t>宾语</w:t>
            </w:r>
            <w:r>
              <w:rPr>
                <w:rFonts w:ascii="Times New Roman" w:hAnsi="宋体" w:cs="Times New Roman"/>
                <w:szCs w:val="21"/>
              </w:rPr>
              <w:t>或</w:t>
            </w:r>
            <w:r>
              <w:rPr>
                <w:rFonts w:ascii="Times New Roman" w:hAnsi="宋体" w:cs="Times New Roman"/>
                <w:b/>
                <w:szCs w:val="21"/>
              </w:rPr>
              <w:t>宾语</w:t>
            </w:r>
            <w:r>
              <w:rPr>
                <w:rFonts w:ascii="Times New Roman" w:hAnsi="Times New Roman" w:cs="Times New Roman"/>
                <w:b/>
                <w:szCs w:val="21"/>
              </w:rPr>
              <w:t>+</w:t>
            </w:r>
            <w:r>
              <w:rPr>
                <w:rFonts w:ascii="Times New Roman" w:hAnsi="宋体" w:cs="Times New Roman"/>
                <w:b/>
                <w:szCs w:val="21"/>
              </w:rPr>
              <w:t>动词</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2.1.1</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2.1.2</w:t>
            </w:r>
            <w:r>
              <w:rPr>
                <w:rFonts w:ascii="Times New Roman" w:hAnsi="宋体" w:cs="Times New Roman"/>
                <w:bCs/>
                <w:szCs w:val="21"/>
              </w:rPr>
              <w:t>能</w:t>
            </w:r>
            <w:r>
              <w:rPr>
                <w:rFonts w:ascii="Times New Roman" w:hAnsi="Times New Roman" w:cs="Times New Roman"/>
                <w:bCs/>
                <w:szCs w:val="21"/>
              </w:rPr>
              <w:t>×××××××××</w:t>
            </w:r>
          </w:p>
          <w:p>
            <w:pPr>
              <w:widowControl/>
              <w:spacing w:line="400" w:lineRule="exact"/>
              <w:jc w:val="left"/>
              <w:rPr>
                <w:rFonts w:ascii="Times New Roman" w:hAnsi="Times New Roman" w:cs="Times New Roman"/>
                <w:szCs w:val="21"/>
              </w:rPr>
            </w:pPr>
            <w:r>
              <w:rPr>
                <w:rFonts w:ascii="Times New Roman" w:hAnsi="Times New Roman" w:eastAsia="黑体" w:cs="Times New Roman"/>
                <w:szCs w:val="21"/>
              </w:rPr>
              <w:t xml:space="preserve">  ……</w:t>
            </w:r>
          </w:p>
        </w:tc>
        <w:tc>
          <w:tcPr>
            <w:tcW w:w="2977" w:type="dxa"/>
            <w:vAlign w:val="center"/>
          </w:tcPr>
          <w:p>
            <w:pPr>
              <w:widowControl/>
              <w:spacing w:line="400" w:lineRule="exact"/>
              <w:ind w:left="210" w:leftChars="100"/>
              <w:rPr>
                <w:rFonts w:hint="eastAsia" w:ascii="Times New Roman" w:hAnsi="宋体" w:cs="Times New Roman"/>
                <w:szCs w:val="21"/>
              </w:rPr>
            </w:pPr>
            <w:r>
              <w:rPr>
                <w:rFonts w:ascii="Times New Roman" w:hAnsi="Times New Roman" w:cs="Times New Roman"/>
                <w:szCs w:val="21"/>
              </w:rPr>
              <w:t>2.1.1 ××××××</w:t>
            </w:r>
            <w:r>
              <w:rPr>
                <w:rFonts w:ascii="Times New Roman" w:hAnsi="宋体" w:cs="Times New Roman"/>
                <w:szCs w:val="21"/>
              </w:rPr>
              <w:t>的特点</w:t>
            </w:r>
          </w:p>
          <w:p>
            <w:pPr>
              <w:widowControl/>
              <w:spacing w:line="400" w:lineRule="exact"/>
              <w:ind w:left="210" w:leftChars="100"/>
              <w:rPr>
                <w:rFonts w:ascii="Times New Roman" w:hAnsi="Times New Roman" w:cs="Times New Roman"/>
                <w:szCs w:val="21"/>
              </w:rPr>
            </w:pPr>
            <w:r>
              <w:rPr>
                <w:rFonts w:ascii="Times New Roman" w:hAnsi="Times New Roman" w:cs="Times New Roman"/>
                <w:szCs w:val="21"/>
              </w:rPr>
              <w:t>2.1.2 ××××××</w:t>
            </w:r>
            <w:r>
              <w:rPr>
                <w:rFonts w:ascii="Times New Roman" w:hAnsi="宋体" w:cs="Times New Roman"/>
                <w:szCs w:val="21"/>
              </w:rPr>
              <w:t>的含义</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19" w:hRule="atLeast"/>
        </w:trPr>
        <w:tc>
          <w:tcPr>
            <w:tcW w:w="845" w:type="dxa"/>
            <w:vMerge w:val="continue"/>
            <w:vAlign w:val="center"/>
          </w:tcPr>
          <w:p>
            <w:pPr>
              <w:widowControl/>
              <w:spacing w:line="400" w:lineRule="exact"/>
              <w:jc w:val="center"/>
              <w:rPr>
                <w:rFonts w:ascii="Times New Roman" w:hAnsi="Times New Roman" w:cs="Times New Roman"/>
                <w:szCs w:val="21"/>
              </w:rPr>
            </w:pP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2.2</w:t>
            </w:r>
            <w:r>
              <w:rPr>
                <w:rFonts w:ascii="Times New Roman" w:hAnsi="宋体" w:cs="Times New Roman"/>
                <w:b/>
                <w:szCs w:val="21"/>
              </w:rPr>
              <w:t>动词</w:t>
            </w:r>
            <w:r>
              <w:rPr>
                <w:rFonts w:ascii="Times New Roman" w:hAnsi="Times New Roman" w:cs="Times New Roman"/>
                <w:b/>
                <w:szCs w:val="21"/>
              </w:rPr>
              <w:t>+</w:t>
            </w:r>
            <w:r>
              <w:rPr>
                <w:rFonts w:ascii="Times New Roman" w:hAnsi="宋体" w:cs="Times New Roman"/>
                <w:b/>
                <w:szCs w:val="21"/>
              </w:rPr>
              <w:t>宾语</w:t>
            </w:r>
            <w:r>
              <w:rPr>
                <w:rFonts w:ascii="Times New Roman" w:hAnsi="宋体" w:cs="Times New Roman"/>
                <w:szCs w:val="21"/>
              </w:rPr>
              <w:t>或</w:t>
            </w:r>
            <w:r>
              <w:rPr>
                <w:rFonts w:ascii="Times New Roman" w:hAnsi="宋体" w:cs="Times New Roman"/>
                <w:b/>
                <w:szCs w:val="21"/>
              </w:rPr>
              <w:t>宾语</w:t>
            </w:r>
            <w:r>
              <w:rPr>
                <w:rFonts w:ascii="Times New Roman" w:hAnsi="Times New Roman" w:cs="Times New Roman"/>
                <w:b/>
                <w:szCs w:val="21"/>
              </w:rPr>
              <w:t>+</w:t>
            </w:r>
            <w:r>
              <w:rPr>
                <w:rFonts w:ascii="Times New Roman" w:hAnsi="宋体" w:cs="Times New Roman"/>
                <w:b/>
                <w:szCs w:val="21"/>
              </w:rPr>
              <w:t>动词</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2.2.1</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2.2.2</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2.2.3</w:t>
            </w:r>
            <w:r>
              <w:rPr>
                <w:rFonts w:ascii="Times New Roman" w:hAnsi="宋体" w:cs="Times New Roman"/>
                <w:bCs/>
                <w:szCs w:val="21"/>
              </w:rPr>
              <w:t>能</w:t>
            </w:r>
            <w:r>
              <w:rPr>
                <w:rFonts w:ascii="Times New Roman" w:hAnsi="Times New Roman" w:cs="Times New Roman"/>
                <w:bCs/>
                <w:szCs w:val="21"/>
              </w:rPr>
              <w:t>×××××××××</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2977" w:type="dxa"/>
            <w:vAlign w:val="center"/>
          </w:tcPr>
          <w:p>
            <w:pPr>
              <w:widowControl/>
              <w:spacing w:line="400" w:lineRule="exact"/>
              <w:ind w:left="210" w:leftChars="100"/>
              <w:rPr>
                <w:rFonts w:hint="eastAsia" w:ascii="Times New Roman" w:hAnsi="宋体" w:cs="Times New Roman"/>
                <w:szCs w:val="21"/>
              </w:rPr>
            </w:pPr>
            <w:r>
              <w:rPr>
                <w:rFonts w:ascii="Times New Roman" w:hAnsi="Times New Roman" w:cs="Times New Roman"/>
                <w:szCs w:val="21"/>
              </w:rPr>
              <w:t>2.2.1 ××××××</w:t>
            </w:r>
            <w:r>
              <w:rPr>
                <w:rFonts w:ascii="Times New Roman" w:hAnsi="宋体" w:cs="Times New Roman"/>
                <w:szCs w:val="21"/>
              </w:rPr>
              <w:t>的内涵</w:t>
            </w:r>
          </w:p>
          <w:p>
            <w:pPr>
              <w:widowControl/>
              <w:spacing w:line="400" w:lineRule="exact"/>
              <w:ind w:left="210" w:leftChars="100"/>
              <w:rPr>
                <w:rFonts w:ascii="Times New Roman" w:hAnsi="Times New Roman" w:cs="Times New Roman"/>
                <w:szCs w:val="21"/>
              </w:rPr>
            </w:pPr>
            <w:r>
              <w:rPr>
                <w:rFonts w:ascii="Times New Roman" w:hAnsi="Times New Roman" w:cs="Times New Roman"/>
                <w:szCs w:val="21"/>
              </w:rPr>
              <w:t>2.2.2 ××××××</w:t>
            </w:r>
            <w:r>
              <w:rPr>
                <w:rFonts w:ascii="Times New Roman" w:hAnsi="宋体" w:cs="Times New Roman"/>
                <w:szCs w:val="21"/>
              </w:rPr>
              <w:t>的本质</w:t>
            </w:r>
          </w:p>
          <w:p>
            <w:pPr>
              <w:widowControl/>
              <w:spacing w:line="400" w:lineRule="exact"/>
              <w:ind w:firstLine="210" w:firstLineChars="100"/>
              <w:rPr>
                <w:rFonts w:ascii="Times New Roman" w:hAnsi="Times New Roman" w:cs="Times New Roman"/>
                <w:szCs w:val="21"/>
              </w:rPr>
            </w:pPr>
            <w:r>
              <w:rPr>
                <w:rFonts w:ascii="Times New Roman" w:hAnsi="Times New Roman" w:cs="Times New Roman"/>
                <w:szCs w:val="21"/>
              </w:rPr>
              <w:t>2.2.3 ××××××</w:t>
            </w:r>
            <w:r>
              <w:rPr>
                <w:rFonts w:ascii="Times New Roman" w:hAnsi="宋体" w:cs="Times New Roman"/>
                <w:szCs w:val="21"/>
              </w:rPr>
              <w:t>的起源</w:t>
            </w:r>
          </w:p>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9" w:hRule="atLeast"/>
        </w:trPr>
        <w:tc>
          <w:tcPr>
            <w:tcW w:w="845" w:type="dxa"/>
            <w:vMerge w:val="continue"/>
            <w:vAlign w:val="center"/>
          </w:tcPr>
          <w:p>
            <w:pPr>
              <w:widowControl/>
              <w:spacing w:line="400" w:lineRule="exact"/>
              <w:jc w:val="center"/>
              <w:rPr>
                <w:rFonts w:ascii="Times New Roman" w:hAnsi="Times New Roman" w:cs="Times New Roman"/>
                <w:szCs w:val="21"/>
              </w:rPr>
            </w:pP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2977"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7" w:hRule="atLeast"/>
        </w:trPr>
        <w:tc>
          <w:tcPr>
            <w:tcW w:w="845" w:type="dxa"/>
            <w:vAlign w:val="center"/>
          </w:tcPr>
          <w:p>
            <w:pPr>
              <w:widowControl/>
              <w:spacing w:line="400" w:lineRule="exact"/>
              <w:jc w:val="center"/>
              <w:rPr>
                <w:rFonts w:ascii="Times New Roman" w:hAnsi="Times New Roman" w:cs="Times New Roman"/>
                <w:szCs w:val="21"/>
              </w:rPr>
            </w:pPr>
            <w:r>
              <w:rPr>
                <w:rFonts w:ascii="Times New Roman" w:hAnsi="Times New Roman" w:eastAsia="黑体" w:cs="Times New Roman"/>
                <w:szCs w:val="21"/>
              </w:rPr>
              <w:t>……</w:t>
            </w:r>
          </w:p>
        </w:tc>
        <w:tc>
          <w:tcPr>
            <w:tcW w:w="1419"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3260"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c>
          <w:tcPr>
            <w:tcW w:w="2977" w:type="dxa"/>
            <w:vAlign w:val="center"/>
          </w:tcPr>
          <w:p>
            <w:pPr>
              <w:widowControl/>
              <w:spacing w:line="400" w:lineRule="exact"/>
              <w:ind w:firstLine="210" w:firstLineChars="100"/>
              <w:rPr>
                <w:rFonts w:ascii="Times New Roman" w:hAnsi="Times New Roman" w:cs="Times New Roman"/>
                <w:szCs w:val="21"/>
              </w:rPr>
            </w:pPr>
            <w:r>
              <w:rPr>
                <w:rFonts w:ascii="Times New Roman" w:hAnsi="Times New Roman" w:eastAsia="黑体" w:cs="Times New Roman"/>
                <w:szCs w:val="21"/>
              </w:rPr>
              <w:t>……</w:t>
            </w:r>
          </w:p>
        </w:tc>
      </w:tr>
    </w:tbl>
    <w:p>
      <w:pPr>
        <w:widowControl/>
        <w:spacing w:line="590" w:lineRule="exact"/>
        <w:jc w:val="left"/>
        <w:rPr>
          <w:rFonts w:ascii="Times New Roman" w:hAnsi="Times New Roman" w:eastAsia="黑体" w:cs="Times New Roman"/>
          <w:sz w:val="24"/>
        </w:rPr>
      </w:pPr>
    </w:p>
    <w:p>
      <w:pPr>
        <w:widowControl/>
        <w:jc w:val="left"/>
        <w:rPr>
          <w:rFonts w:ascii="Times New Roman" w:hAnsi="Times New Roman" w:eastAsia="黑体" w:cs="Times New Roman"/>
          <w:sz w:val="24"/>
        </w:rPr>
      </w:pPr>
      <w:r>
        <w:rPr>
          <w:rFonts w:ascii="Times New Roman" w:hAnsi="Times New Roman" w:eastAsia="黑体" w:cs="Times New Roman"/>
          <w:sz w:val="24"/>
        </w:rPr>
        <w:br w:type="page"/>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4  </w:t>
      </w:r>
      <w:r>
        <w:rPr>
          <w:rFonts w:ascii="Times New Roman" w:hAnsi="黑体" w:eastAsia="黑体" w:cs="Times New Roman"/>
          <w:sz w:val="24"/>
        </w:rPr>
        <w:t>权重表</w:t>
      </w:r>
    </w:p>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 xml:space="preserve">4.1 </w:t>
      </w:r>
      <w:r>
        <w:rPr>
          <w:rFonts w:ascii="Times New Roman" w:hAnsi="黑体" w:eastAsia="黑体" w:cs="Times New Roman"/>
          <w:sz w:val="24"/>
        </w:rPr>
        <w:t>理论知识权重表</w:t>
      </w:r>
    </w:p>
    <w:tbl>
      <w:tblPr>
        <w:tblStyle w:val="12"/>
        <w:tblW w:w="833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419"/>
        <w:gridCol w:w="1217"/>
        <w:gridCol w:w="1217"/>
        <w:gridCol w:w="1218"/>
        <w:gridCol w:w="1218"/>
        <w:gridCol w:w="1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2" w:hRule="atLeast"/>
          <w:jc w:val="center"/>
        </w:trPr>
        <w:tc>
          <w:tcPr>
            <w:tcW w:w="2094" w:type="dxa"/>
            <w:gridSpan w:val="2"/>
            <w:vAlign w:val="center"/>
          </w:tcPr>
          <w:p>
            <w:pPr>
              <w:widowControl/>
              <w:snapToGrid w:val="0"/>
              <w:spacing w:beforeLines="20" w:line="590" w:lineRule="exact"/>
              <w:jc w:val="center"/>
              <w:rPr>
                <w:rFonts w:ascii="Times New Roman" w:hAnsi="Times New Roman" w:cs="Times New Roman"/>
                <w:szCs w:val="21"/>
              </w:rPr>
            </w:pPr>
            <w:r>
              <w:rPr>
                <w:rFonts w:ascii="Times New Roman" w:hAnsi="Times New Roman" w:cs="Times New Roman"/>
                <w:szCs w:val="21"/>
              </w:rPr>
              <mc:AlternateContent>
                <mc:Choice Requires="wps">
                  <w:drawing>
                    <wp:anchor distT="0" distB="0" distL="114300" distR="114300" simplePos="0" relativeHeight="251662336" behindDoc="0" locked="0" layoutInCell="1" allowOverlap="1">
                      <wp:simplePos x="0" y="0"/>
                      <wp:positionH relativeFrom="column">
                        <wp:posOffset>-53975</wp:posOffset>
                      </wp:positionH>
                      <wp:positionV relativeFrom="paragraph">
                        <wp:posOffset>10795</wp:posOffset>
                      </wp:positionV>
                      <wp:extent cx="1314450" cy="1137285"/>
                      <wp:effectExtent l="3175" t="3810" r="15875" b="20955"/>
                      <wp:wrapNone/>
                      <wp:docPr id="3" name="直线 4"/>
                      <wp:cNvGraphicFramePr/>
                      <a:graphic xmlns:a="http://schemas.openxmlformats.org/drawingml/2006/main">
                        <a:graphicData uri="http://schemas.microsoft.com/office/word/2010/wordprocessingShape">
                          <wps:wsp>
                            <wps:cNvSpPr/>
                            <wps:spPr>
                              <a:xfrm>
                                <a:off x="0" y="0"/>
                                <a:ext cx="1314450" cy="113728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4.25pt;margin-top:0.85pt;height:89.55pt;width:103.5pt;z-index:251662336;mso-width-relative:page;mso-height-relative:page;" filled="f" stroked="t" coordsize="21600,21600" o:gfxdata="UEsDBAoAAAAAAIdO4kAAAAAAAAAAAAAAAAAEAAAAZHJzL1BLAwQUAAAACACHTuJAujGIP9QAAAAI&#10;AQAADwAAAGRycy9kb3ducmV2LnhtbE2PMU/DMBCFdyT+g3VIbK0dpEBI43RACmJhoCBmNz6SqPY5&#10;st248OtxJtju3Xt6912zv1jDFvRhciSh2ApgSL3TEw0SPt67TQUsREVaGUco4RsD7Nvrq0bV2iV6&#10;w+UQB5ZLKNRKwhjjXHMe+hGtCls3I2Xvy3mrYpZ+4NqrlMut4XdC3HOrJsoXRjXj04j96XC2EqiI&#10;nyalmBb/Uz6XRdm9iNdOytubQuyARbzEvzCs+Bkd2sx0dGfSgRkJm6rMybx/ALbaj6s+5qESFfC2&#10;4f8faH8BUEsDBBQAAAAIAIdO4kBTQ/Vg0AEAAJMDAAAOAAAAZHJzL2Uyb0RvYy54bWytU0tu2zAQ&#10;3RfoHQjuG1m2kwaC5SzqppuiDZD0AGN+JAL8gcNY9ll6ja666XFyjQ5p1+lnUxTVghpyHh/nPQ5X&#10;N3tn2U4lNMH3vL2Ycaa8CNL4oeefHm5fXXOGGbwEG7zq+UEhv1m/fLGaYqfmYQxWqsSIxGM3xZ6P&#10;OceuaVCMygFehKg8JXVIDjJN09DIBBOxO9vMZ7OrZgpJxhSEQqTVzTHJ15VfayXyR61RZWZ7TrXl&#10;OqY6bsvYrFfQDQniaMSpDPiHKhwYT4eeqTaQgT0m8weVMyIFDDpfiOCaoLURqmogNe3sNzX3I0RV&#10;tZA5GM824f+jFR92d4kZ2fMFZx4cXdHT5y9PX7+xZfFmitgR5D7epdMMKSxC9zq58icJbF/9PJz9&#10;VPvMBC22i3a5vCTbBeXadvF6fn1ZWJvn7TFhfqeCYyXouTW+CIYOdu8xH6E/IGXZejb1/GpRSYH6&#10;RVvIxO8iKUA/1L0YrJG3xtqyA9OwfWMT20HpgPqdSvgFVg7ZAI5HXE0VGHSjAvnWS5YPkbzx1MS8&#10;lOCU5Mwq6vkSVWQGY/8GSeqtJxOKt0c3S7QN8kA38RiTGUZyoq1VlgzdfLXs1KWltX6eV6bnt7T+&#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LoxiD/UAAAACAEAAA8AAAAAAAAAAQAgAAAAIgAAAGRy&#10;cy9kb3ducmV2LnhtbFBLAQIUABQAAAAIAIdO4kBTQ/Vg0AEAAJMDAAAOAAAAAAAAAAEAIAAAACMB&#10;AABkcnMvZTJvRG9jLnhtbFBLBQYAAAAABgAGAFkBAABlBQAAAAA=&#10;">
                      <v:fill on="f" focussize="0,0"/>
                      <v:stroke weight="0.5pt" color="#000000" joinstyle="round"/>
                      <v:imagedata o:title=""/>
                      <o:lock v:ext="edit" aspectratio="f"/>
                    </v:line>
                  </w:pict>
                </mc:Fallback>
              </mc:AlternateContent>
            </w:r>
            <w:r>
              <w:rPr>
                <w:rFonts w:ascii="Times New Roman" w:hAnsi="Times New Roman" w:cs="Times New Roman"/>
                <w:szCs w:val="21"/>
              </w:rPr>
              <w:t xml:space="preserve">         </w:t>
            </w:r>
            <w:r>
              <w:rPr>
                <w:rFonts w:ascii="Times New Roman" w:hAnsi="宋体" w:cs="Times New Roman"/>
                <w:szCs w:val="21"/>
              </w:rPr>
              <w:t>技能等级</w:t>
            </w:r>
            <w:r>
              <w:rPr>
                <w:rFonts w:ascii="Times New Roman" w:hAnsi="Times New Roman" w:cs="Times New Roman"/>
                <w:szCs w:val="21"/>
              </w:rPr>
              <w:t xml:space="preserve"> </w:t>
            </w:r>
          </w:p>
          <w:p>
            <w:pPr>
              <w:widowControl/>
              <w:snapToGrid w:val="0"/>
              <w:spacing w:line="590" w:lineRule="exact"/>
              <w:jc w:val="center"/>
              <w:rPr>
                <w:rFonts w:ascii="Times New Roman" w:hAnsi="Times New Roman" w:cs="Times New Roman"/>
                <w:szCs w:val="21"/>
              </w:rPr>
            </w:pPr>
          </w:p>
          <w:p>
            <w:pPr>
              <w:widowControl/>
              <w:snapToGrid w:val="0"/>
              <w:spacing w:line="590" w:lineRule="exact"/>
              <w:rPr>
                <w:rFonts w:ascii="Times New Roman" w:hAnsi="Times New Roman" w:cs="Times New Roman"/>
                <w:szCs w:val="21"/>
              </w:rPr>
            </w:pPr>
            <w:r>
              <w:rPr>
                <w:rFonts w:ascii="Times New Roman" w:hAnsi="宋体" w:cs="Times New Roman"/>
                <w:szCs w:val="21"/>
              </w:rPr>
              <w:t>项目</w:t>
            </w:r>
          </w:p>
        </w:tc>
        <w:tc>
          <w:tcPr>
            <w:tcW w:w="121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五级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初级工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四级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中级工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8"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三级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高级工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8"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二级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技师</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36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一级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高级技师（</w:t>
            </w:r>
            <w:r>
              <w:rPr>
                <w:rFonts w:ascii="Times New Roman" w:hAnsi="Times New Roman" w:cs="Times New Roman"/>
                <w:szCs w:val="21"/>
              </w:rPr>
              <w:t>%</w:t>
            </w:r>
            <w:r>
              <w:rPr>
                <w:rFonts w:ascii="Times New Roman" w:hAnsi="宋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restart"/>
          </w:tcPr>
          <w:p>
            <w:pPr>
              <w:widowControl/>
              <w:spacing w:line="590" w:lineRule="exact"/>
              <w:jc w:val="center"/>
              <w:rPr>
                <w:rFonts w:ascii="Times New Roman" w:hAnsi="Times New Roman" w:cs="Times New Roman"/>
                <w:szCs w:val="21"/>
              </w:rPr>
            </w:pPr>
            <w:r>
              <w:rPr>
                <w:rFonts w:ascii="Times New Roman" w:hAnsi="宋体" w:cs="Times New Roman"/>
                <w:szCs w:val="21"/>
              </w:rPr>
              <w:t>基本要求</w:t>
            </w: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职业道德</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5</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5</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5</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5</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continue"/>
          </w:tcPr>
          <w:p>
            <w:pPr>
              <w:widowControl/>
              <w:spacing w:line="590" w:lineRule="exact"/>
              <w:jc w:val="center"/>
              <w:rPr>
                <w:rFonts w:ascii="Times New Roman" w:hAnsi="Times New Roman" w:cs="Times New Roman"/>
                <w:szCs w:val="21"/>
              </w:rPr>
            </w:pP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基础知识</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restart"/>
            <w:vAlign w:val="center"/>
          </w:tcPr>
          <w:p>
            <w:pPr>
              <w:widowControl/>
              <w:spacing w:line="590" w:lineRule="exact"/>
              <w:jc w:val="center"/>
              <w:rPr>
                <w:rFonts w:ascii="Times New Roman" w:hAnsi="Times New Roman" w:cs="Times New Roman"/>
                <w:szCs w:val="21"/>
              </w:rPr>
            </w:pPr>
            <w:r>
              <w:rPr>
                <w:rFonts w:ascii="Times New Roman" w:hAnsi="宋体" w:cs="Times New Roman"/>
                <w:szCs w:val="21"/>
              </w:rPr>
              <w:t>相关知识要求</w:t>
            </w: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1</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continue"/>
          </w:tcPr>
          <w:p>
            <w:pPr>
              <w:widowControl/>
              <w:spacing w:line="590" w:lineRule="exact"/>
              <w:jc w:val="left"/>
              <w:rPr>
                <w:rFonts w:ascii="Times New Roman" w:hAnsi="Times New Roman" w:cs="Times New Roman"/>
                <w:szCs w:val="21"/>
              </w:rPr>
            </w:pP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2</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continue"/>
          </w:tcPr>
          <w:p>
            <w:pPr>
              <w:widowControl/>
              <w:spacing w:line="590" w:lineRule="exact"/>
              <w:jc w:val="left"/>
              <w:rPr>
                <w:rFonts w:ascii="Times New Roman" w:hAnsi="Times New Roman" w:cs="Times New Roman"/>
                <w:szCs w:val="21"/>
              </w:rPr>
            </w:pP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3</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94" w:type="dxa"/>
            <w:gridSpan w:val="2"/>
          </w:tcPr>
          <w:p>
            <w:pPr>
              <w:widowControl/>
              <w:spacing w:line="590" w:lineRule="exact"/>
              <w:jc w:val="center"/>
              <w:rPr>
                <w:rFonts w:ascii="Times New Roman" w:hAnsi="Times New Roman" w:cs="Times New Roman"/>
                <w:szCs w:val="21"/>
              </w:rPr>
            </w:pPr>
            <w:r>
              <w:rPr>
                <w:rFonts w:ascii="Times New Roman" w:hAnsi="宋体" w:cs="Times New Roman"/>
                <w:szCs w:val="21"/>
              </w:rPr>
              <w:t>合计</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r>
    </w:tbl>
    <w:p>
      <w:pPr>
        <w:widowControl/>
        <w:spacing w:line="590" w:lineRule="exact"/>
        <w:jc w:val="left"/>
        <w:rPr>
          <w:rFonts w:ascii="Times New Roman" w:hAnsi="Times New Roman" w:eastAsia="黑体" w:cs="Times New Roman"/>
          <w:sz w:val="24"/>
        </w:rPr>
      </w:pPr>
      <w:r>
        <w:rPr>
          <w:rFonts w:ascii="Times New Roman" w:hAnsi="Times New Roman" w:eastAsia="黑体" w:cs="Times New Roman"/>
          <w:sz w:val="24"/>
        </w:rPr>
        <w:t>4.2</w:t>
      </w:r>
      <w:r>
        <w:rPr>
          <w:rFonts w:ascii="Times New Roman" w:hAnsi="黑体" w:eastAsia="黑体" w:cs="Times New Roman"/>
          <w:sz w:val="24"/>
        </w:rPr>
        <w:t>技能要求权重表</w:t>
      </w:r>
    </w:p>
    <w:tbl>
      <w:tblPr>
        <w:tblStyle w:val="12"/>
        <w:tblW w:w="833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419"/>
        <w:gridCol w:w="1217"/>
        <w:gridCol w:w="1217"/>
        <w:gridCol w:w="1218"/>
        <w:gridCol w:w="1218"/>
        <w:gridCol w:w="1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7" w:hRule="atLeast"/>
          <w:jc w:val="center"/>
        </w:trPr>
        <w:tc>
          <w:tcPr>
            <w:tcW w:w="2094" w:type="dxa"/>
            <w:gridSpan w:val="2"/>
            <w:vAlign w:val="center"/>
          </w:tcPr>
          <w:p>
            <w:pPr>
              <w:widowControl/>
              <w:snapToGrid w:val="0"/>
              <w:spacing w:beforeLines="20" w:line="590" w:lineRule="exact"/>
              <w:jc w:val="center"/>
              <w:rPr>
                <w:rFonts w:ascii="Times New Roman" w:hAnsi="Times New Roman" w:cs="Times New Roman"/>
                <w:szCs w:val="21"/>
              </w:rPr>
            </w:pPr>
            <w:r>
              <w:rPr>
                <w:rFonts w:ascii="Times New Roman" w:hAnsi="Times New Roman" w:cs="Times New Roman"/>
                <w:szCs w:val="21"/>
              </w:rPr>
              <mc:AlternateContent>
                <mc:Choice Requires="wps">
                  <w:drawing>
                    <wp:anchor distT="0" distB="0" distL="114300" distR="114300" simplePos="0" relativeHeight="251663360" behindDoc="0" locked="0" layoutInCell="1" allowOverlap="1">
                      <wp:simplePos x="0" y="0"/>
                      <wp:positionH relativeFrom="column">
                        <wp:posOffset>-63500</wp:posOffset>
                      </wp:positionH>
                      <wp:positionV relativeFrom="paragraph">
                        <wp:posOffset>9525</wp:posOffset>
                      </wp:positionV>
                      <wp:extent cx="1328420" cy="1157605"/>
                      <wp:effectExtent l="3175" t="3810" r="20955" b="19685"/>
                      <wp:wrapNone/>
                      <wp:docPr id="4" name="直线 5"/>
                      <wp:cNvGraphicFramePr/>
                      <a:graphic xmlns:a="http://schemas.openxmlformats.org/drawingml/2006/main">
                        <a:graphicData uri="http://schemas.microsoft.com/office/word/2010/wordprocessingShape">
                          <wps:wsp>
                            <wps:cNvSpPr/>
                            <wps:spPr>
                              <a:xfrm>
                                <a:off x="0" y="0"/>
                                <a:ext cx="1328420" cy="115760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margin-left:-5pt;margin-top:0.75pt;height:91.15pt;width:104.6pt;z-index:251663360;mso-width-relative:page;mso-height-relative:page;" filled="f" stroked="t" coordsize="21600,21600" o:gfxdata="UEsDBAoAAAAAAIdO4kAAAAAAAAAAAAAAAAAEAAAAZHJzL1BLAwQUAAAACACHTuJA3LBVXdYAAAAJ&#10;AQAADwAAAGRycy9kb3ducmV2LnhtbE2PsU7DMBCGdyTewbpKbK3toqA0xOmAFMTCQEHMbmySqPY5&#10;iq9x4elxJ9ju9J3++/56f/GOLXaOY0AFciOAWeyCGbFX8PHerktgkTQa7QJaBd82wr65val1ZULC&#10;N7scqGc5BGOlFQxEU8V57AbrddyEyWJmX2H2mvI699zMOuVw7/hWiAfu9Yj5w6An+zTY7nQ4ewUo&#10;6dOlRGmZf4rnQhbti3htlbpbSfEIjOyF/o7hqp/VoclOx3BGE5lTsJYid6EMCmBXvtttgR3zUN6X&#10;wJua/2/Q/AJQSwMEFAAAAAgAh07iQEOj8cTUAQAAkwMAAA4AAABkcnMvZTJvRG9jLnhtbK1TzW4T&#10;MRC+I/EOlu9kd9MmVKtseiCUC4JKLQ8wsb27lvwnj5tNnoXX4MSFx+lrMHZCCvRSIXJwxp7xN/N9&#10;/nZ1vbeG7VRE7V3Hm1nNmXLCS+2Gjn+5v3lzxRkmcBKMd6rjB4X8ev361WoKrZr70RupIiMQh+0U&#10;Oj6mFNqqQjEqCzjzQTlK9j5aSLSNQyUjTIRuTTWv62U1+ShD9EIh0unmmOTrgt/3SqTPfY8qMdNx&#10;mi2VNZZ1m9dqvYJ2iBBGLU5jwD9MYUE7anqG2kAC9hD1MyirRfTo+zQT3la+77VQhQOxaeq/2NyN&#10;EFThQuJgOMuE/w9WfNrdRqZlxy85c2DpiR6/fnv8/oMtsjZTwJZK7sJtPO2Qwkx030eb/4kC2xc9&#10;D2c91T4xQYfNxfzqck6yC8o1zeLtsi6o1dP1EDF9UN6yHHTcaJcJQwu7j5ioJZX+KsnHxrGp48uL&#10;RQYF8ktvIFFoAzFAN5S76I2WN9qYfAPjsH1nIttBdkD5ZWKE+0dZbrIBHI91JXX0xqhAvneSpUMg&#10;bRyZmOcRrJKcGUWezxEBQptAm5dUUmvjaIKs7VHNHG29PNBLPISoh5GUaMqUOUMvX+Y9uTRb6/d9&#10;QXr6lt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NywVV3WAAAACQEAAA8AAAAAAAAAAQAgAAAA&#10;IgAAAGRycy9kb3ducmV2LnhtbFBLAQIUABQAAAAIAIdO4kBDo/HE1AEAAJMDAAAOAAAAAAAAAAEA&#10;IAAAACUBAABkcnMvZTJvRG9jLnhtbFBLBQYAAAAABgAGAFkBAABrBQAAAAA=&#10;">
                      <v:fill on="f" focussize="0,0"/>
                      <v:stroke weight="0.5pt" color="#000000" joinstyle="round"/>
                      <v:imagedata o:title=""/>
                      <o:lock v:ext="edit" aspectratio="f"/>
                    </v:line>
                  </w:pict>
                </mc:Fallback>
              </mc:AlternateContent>
            </w:r>
            <w:r>
              <w:rPr>
                <w:rFonts w:ascii="Times New Roman" w:hAnsi="Times New Roman" w:cs="Times New Roman"/>
                <w:szCs w:val="21"/>
              </w:rPr>
              <w:t xml:space="preserve">         </w:t>
            </w:r>
            <w:r>
              <w:rPr>
                <w:rFonts w:ascii="Times New Roman" w:hAnsi="宋体" w:cs="Times New Roman"/>
                <w:szCs w:val="21"/>
              </w:rPr>
              <w:t>技能等级</w:t>
            </w:r>
          </w:p>
          <w:p>
            <w:pPr>
              <w:widowControl/>
              <w:snapToGrid w:val="0"/>
              <w:spacing w:line="590" w:lineRule="exact"/>
              <w:jc w:val="center"/>
              <w:rPr>
                <w:rFonts w:ascii="Times New Roman" w:hAnsi="Times New Roman" w:cs="Times New Roman"/>
                <w:szCs w:val="21"/>
              </w:rPr>
            </w:pPr>
          </w:p>
          <w:p>
            <w:pPr>
              <w:widowControl/>
              <w:snapToGrid w:val="0"/>
              <w:spacing w:line="590" w:lineRule="exact"/>
              <w:rPr>
                <w:rFonts w:ascii="Times New Roman" w:hAnsi="Times New Roman" w:cs="Times New Roman"/>
                <w:szCs w:val="21"/>
              </w:rPr>
            </w:pPr>
            <w:r>
              <w:rPr>
                <w:rFonts w:ascii="Times New Roman" w:hAnsi="宋体" w:cs="Times New Roman"/>
                <w:szCs w:val="21"/>
              </w:rPr>
              <w:t>项目</w:t>
            </w:r>
          </w:p>
        </w:tc>
        <w:tc>
          <w:tcPr>
            <w:tcW w:w="121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五级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初级工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四级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中级工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8"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三级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高级工</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218"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二级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技师</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w:t>
            </w:r>
            <w:r>
              <w:rPr>
                <w:rFonts w:ascii="Times New Roman" w:hAnsi="Times New Roman" w:cs="Times New Roman"/>
                <w:szCs w:val="21"/>
              </w:rPr>
              <w:t>%</w:t>
            </w:r>
            <w:r>
              <w:rPr>
                <w:rFonts w:ascii="Times New Roman" w:hAnsi="宋体" w:cs="Times New Roman"/>
                <w:szCs w:val="21"/>
              </w:rPr>
              <w:t>）</w:t>
            </w:r>
          </w:p>
        </w:tc>
        <w:tc>
          <w:tcPr>
            <w:tcW w:w="1367" w:type="dxa"/>
            <w:vAlign w:val="center"/>
          </w:tcPr>
          <w:p>
            <w:pPr>
              <w:widowControl/>
              <w:snapToGrid w:val="0"/>
              <w:spacing w:line="590" w:lineRule="exact"/>
              <w:jc w:val="center"/>
              <w:rPr>
                <w:rFonts w:ascii="Times New Roman" w:hAnsi="Times New Roman" w:cs="Times New Roman"/>
                <w:szCs w:val="21"/>
              </w:rPr>
            </w:pPr>
            <w:r>
              <w:rPr>
                <w:rFonts w:ascii="Times New Roman" w:hAnsi="宋体" w:cs="Times New Roman"/>
                <w:szCs w:val="21"/>
              </w:rPr>
              <w:t>一级</w:t>
            </w:r>
            <w:r>
              <w:rPr>
                <w:rFonts w:ascii="Times New Roman" w:hAnsi="Times New Roman" w:cs="Times New Roman"/>
                <w:szCs w:val="21"/>
              </w:rPr>
              <w:t>/</w:t>
            </w:r>
          </w:p>
          <w:p>
            <w:pPr>
              <w:widowControl/>
              <w:snapToGrid w:val="0"/>
              <w:spacing w:line="590" w:lineRule="exact"/>
              <w:jc w:val="center"/>
              <w:rPr>
                <w:rFonts w:ascii="Times New Roman" w:hAnsi="Times New Roman" w:cs="Times New Roman"/>
                <w:szCs w:val="21"/>
              </w:rPr>
            </w:pPr>
            <w:r>
              <w:rPr>
                <w:rFonts w:ascii="Times New Roman" w:hAnsi="宋体" w:cs="Times New Roman"/>
                <w:szCs w:val="21"/>
              </w:rPr>
              <w:t>高级技师（</w:t>
            </w:r>
            <w:r>
              <w:rPr>
                <w:rFonts w:ascii="Times New Roman" w:hAnsi="Times New Roman" w:cs="Times New Roman"/>
                <w:szCs w:val="21"/>
              </w:rPr>
              <w:t>%</w:t>
            </w:r>
            <w:r>
              <w:rPr>
                <w:rFonts w:ascii="Times New Roman" w:hAnsi="宋体"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restart"/>
            <w:vAlign w:val="center"/>
          </w:tcPr>
          <w:p>
            <w:pPr>
              <w:spacing w:line="590" w:lineRule="exact"/>
              <w:jc w:val="center"/>
              <w:rPr>
                <w:rFonts w:ascii="Times New Roman" w:hAnsi="Times New Roman" w:cs="Times New Roman"/>
                <w:szCs w:val="21"/>
              </w:rPr>
            </w:pPr>
            <w:r>
              <w:rPr>
                <w:rFonts w:ascii="Times New Roman" w:hAnsi="宋体" w:cs="Times New Roman"/>
                <w:szCs w:val="21"/>
              </w:rPr>
              <w:t>技能要求</w:t>
            </w: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1</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continue"/>
          </w:tcPr>
          <w:p>
            <w:pPr>
              <w:spacing w:line="590" w:lineRule="exact"/>
              <w:jc w:val="center"/>
              <w:rPr>
                <w:rFonts w:ascii="Times New Roman" w:hAnsi="Times New Roman" w:cs="Times New Roman"/>
                <w:szCs w:val="21"/>
              </w:rPr>
            </w:pP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2</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5" w:type="dxa"/>
            <w:vMerge w:val="continue"/>
          </w:tcPr>
          <w:p>
            <w:pPr>
              <w:spacing w:line="590" w:lineRule="exact"/>
              <w:jc w:val="center"/>
              <w:rPr>
                <w:rFonts w:ascii="Times New Roman" w:hAnsi="Times New Roman" w:cs="Times New Roman"/>
                <w:szCs w:val="21"/>
              </w:rPr>
            </w:pPr>
          </w:p>
        </w:tc>
        <w:tc>
          <w:tcPr>
            <w:tcW w:w="1419" w:type="dxa"/>
          </w:tcPr>
          <w:p>
            <w:pPr>
              <w:widowControl/>
              <w:spacing w:line="590" w:lineRule="exact"/>
              <w:jc w:val="center"/>
              <w:rPr>
                <w:rFonts w:ascii="Times New Roman" w:hAnsi="Times New Roman" w:cs="Times New Roman"/>
                <w:szCs w:val="21"/>
              </w:rPr>
            </w:pPr>
            <w:r>
              <w:rPr>
                <w:rFonts w:ascii="Times New Roman" w:hAnsi="宋体" w:cs="Times New Roman"/>
                <w:szCs w:val="21"/>
              </w:rPr>
              <w:t>职业功能</w:t>
            </w:r>
            <w:r>
              <w:rPr>
                <w:rFonts w:ascii="Times New Roman" w:hAnsi="Times New Roman" w:cs="Times New Roman"/>
                <w:szCs w:val="21"/>
              </w:rPr>
              <w:t>3</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94" w:type="dxa"/>
            <w:gridSpan w:val="2"/>
          </w:tcPr>
          <w:p>
            <w:pPr>
              <w:widowControl/>
              <w:spacing w:line="590" w:lineRule="exact"/>
              <w:jc w:val="center"/>
              <w:rPr>
                <w:rFonts w:ascii="Times New Roman" w:hAnsi="Times New Roman" w:cs="Times New Roman"/>
                <w:szCs w:val="21"/>
              </w:rPr>
            </w:pPr>
            <w:r>
              <w:rPr>
                <w:rFonts w:ascii="Times New Roman" w:hAnsi="宋体" w:cs="Times New Roman"/>
                <w:szCs w:val="21"/>
              </w:rPr>
              <w:t>合计</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218"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c>
          <w:tcPr>
            <w:tcW w:w="1367" w:type="dxa"/>
          </w:tcPr>
          <w:p>
            <w:pPr>
              <w:widowControl/>
              <w:spacing w:line="590" w:lineRule="exact"/>
              <w:jc w:val="center"/>
              <w:rPr>
                <w:rFonts w:ascii="Times New Roman" w:hAnsi="Times New Roman" w:cs="Times New Roman"/>
                <w:szCs w:val="21"/>
              </w:rPr>
            </w:pPr>
            <w:r>
              <w:rPr>
                <w:rFonts w:ascii="Times New Roman" w:hAnsi="Times New Roman" w:cs="Times New Roman"/>
                <w:szCs w:val="21"/>
              </w:rPr>
              <w:t>100</w:t>
            </w:r>
          </w:p>
        </w:tc>
      </w:tr>
    </w:tbl>
    <w:p>
      <w:pPr>
        <w:spacing w:line="590" w:lineRule="exact"/>
        <w:rPr>
          <w:rFonts w:ascii="Times New Roman" w:hAnsi="Times New Roman" w:eastAsia="方正仿宋_GBK" w:cs="Times New Roman"/>
          <w:color w:val="000000" w:themeColor="text1"/>
          <w:sz w:val="32"/>
          <w:szCs w:val="32"/>
          <w14:textFill>
            <w14:solidFill>
              <w14:schemeClr w14:val="tx1"/>
            </w14:solidFill>
          </w14:textFill>
        </w:rPr>
      </w:pPr>
    </w:p>
    <w:p>
      <w:pPr>
        <w:widowControl/>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br w:type="page"/>
      </w: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附件2</w:t>
      </w:r>
    </w:p>
    <w:p>
      <w:pPr>
        <w:spacing w:line="590" w:lineRule="exact"/>
        <w:jc w:val="center"/>
        <w:rPr>
          <w:rFonts w:ascii="Times New Roman" w:hAnsi="Times New Roman" w:eastAsia="黑体" w:cs="Times New Roman"/>
          <w:color w:val="000000" w:themeColor="text1"/>
          <w:spacing w:val="-4"/>
          <w:sz w:val="44"/>
          <w:szCs w:val="44"/>
          <w14:textFill>
            <w14:solidFill>
              <w14:schemeClr w14:val="tx1"/>
            </w14:solidFill>
          </w14:textFill>
        </w:rPr>
      </w:pPr>
    </w:p>
    <w:p>
      <w:pPr>
        <w:spacing w:line="590" w:lineRule="exact"/>
        <w:jc w:val="center"/>
        <w:rPr>
          <w:rFonts w:hint="eastAsia" w:ascii="方正小标宋简体" w:hAnsi="Times New Roman" w:eastAsia="方正小标宋简体" w:cs="Times New Roman"/>
          <w:color w:val="000000" w:themeColor="text1"/>
          <w:spacing w:val="-4"/>
          <w:sz w:val="44"/>
          <w:szCs w:val="44"/>
          <w14:textFill>
            <w14:solidFill>
              <w14:schemeClr w14:val="tx1"/>
            </w14:solidFill>
          </w14:textFill>
        </w:rPr>
      </w:pPr>
      <w:r>
        <w:rPr>
          <w:rFonts w:hint="eastAsia" w:ascii="方正小标宋简体" w:hAnsi="Times New Roman" w:eastAsia="方正小标宋简体" w:cs="Times New Roman"/>
          <w:color w:val="000000" w:themeColor="text1"/>
          <w:spacing w:val="-4"/>
          <w:sz w:val="44"/>
          <w:szCs w:val="44"/>
          <w14:textFill>
            <w14:solidFill>
              <w14:schemeClr w14:val="tx1"/>
            </w14:solidFill>
          </w14:textFill>
        </w:rPr>
        <w:t>江苏省职业技能等级认定题库质量要求</w:t>
      </w:r>
    </w:p>
    <w:p>
      <w:pPr>
        <w:spacing w:line="590" w:lineRule="exact"/>
        <w:ind w:firstLine="640" w:firstLineChars="200"/>
        <w:rPr>
          <w:rFonts w:ascii="Times New Roman" w:hAnsi="Times New Roman" w:eastAsia="宋体"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一、职业技能等级认定题库的内涵</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color w:val="000000" w:themeColor="text1"/>
          <w:sz w:val="32"/>
          <w:szCs w:val="32"/>
          <w14:textFill>
            <w14:solidFill>
              <w14:schemeClr w14:val="tx1"/>
            </w14:solidFill>
          </w14:textFill>
        </w:rPr>
        <w:t>职业技能等级认定题库是在评价标准的基础上，根据地区行业发展水平.用人单位岗位履职要求建立的，用于考察考生的理论知识.操作技能或专业能力水平的具体内容。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不同职业（工种）在开展认定时选用的具体方式有所不同，操作技能型职业（工种）一般选用“理论知识考试.操作技能考核.综合评审”三种方式；知识技能型职业（工种）一般选用“理论知识考试.专业能力考核.综合评审”三种方式。需要特别注意的是，“综合评审”只针对二级/技师.一级/高级技师开展，通常采取审阅申报材料.答辩等方式进行全面评议和审查。</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运用“理论知识考试.操作技能考核.综合评审”三种方式的职业技能等级认定题库由理论知识鉴定要素细目表.操作技能鉴定要素细目表.理论知识试题.操作技能试题和综合评审要求组成。</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运用“理论知识考试.专业能力考核.综合评审”三种方式的职业技能等级认定题库由理论知识鉴定要素细目表.专业能力鉴定要素细目表.理论知识试题.专业能力试题和综合评审要求组成。</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理论知识鉴定要素细目表.操作技能鉴定要素细目表和专业能力鉴定要素细目表统称评价大纲，理论知识试题.操作技能试题和专业能力试题统称评价试题。</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二、理论知识鉴定要素细目表的编写要求</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理论知识鉴定要素细目表》是对评价标准中“理论知识权重表”进行逐级细分形成的结构化表格，是编写理论知识试题的基础依据。一个职业（工种）一个等级编写一份理论知识鉴定要素表，一份理论知识鉴定要素细目表由“鉴定范围”和“鉴定点”两部分组成。</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鉴定范围”包括三个层级，即：一级鉴定范围.二级鉴定范围和三级鉴定范围。一级鉴定范围是理论知识鉴定的总体要素，名称为“基本要求”和“相关知识”。二级鉴定范围是对一级鉴定范围的分解，名称对应评价标准中各等级工作要求表职业功能的名称。三级鉴定范围是对二级鉴定范围的分解，名称对应评价标准中各等级工作要求表工作内容的名称；需要注意的是，如果现行评价标准的部分内容确实与职业活动内容严重不符，则部分三级鉴定范围的名称可自主确定。每个层级的鉴定范围都要用大写英文字母“A”“B”“C”……标注代码，同时必须设置鉴定比重，鉴定比重之间必须保持横向连贯性和纵向完整性，一级鉴定范围和二级鉴定范围的“鉴定比重”对应评价标准中理论知识权重表，三级鉴定范围的“鉴定比重”可自主确定</w:t>
      </w:r>
      <w:r>
        <w:rPr>
          <w:rFonts w:ascii="黑体" w:hAnsi="黑体" w:eastAsia="黑体" w:cs="Times New Roman"/>
          <w:b/>
          <w:sz w:val="32"/>
          <w:szCs w:val="32"/>
        </w:rPr>
        <w:t>（鉴定比重须为整数）</w:t>
      </w:r>
      <w:r>
        <w:rPr>
          <w:rFonts w:ascii="Times New Roman" w:hAnsi="Times New Roman" w:eastAsia="方正仿宋_GBK" w:cs="Times New Roman"/>
          <w:sz w:val="32"/>
          <w:szCs w:val="32"/>
        </w:rPr>
        <w:t xml:space="preserve">。   </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鉴定点”是对三级鉴定范围进行最终分解形成的，独立的最小可鉴定单元，一般对应教材中章.节下的某一个或数个段落。鉴定点的名称多用某某的概念.性质.特点.分类.内涵.原理.意义等语句，鉴定点代码按鉴定点在鉴定范围中的自然排列顺序，分别用数字“001.002.003……”表示；理论知识鉴定要素细目表中收录的鉴定点应为职业活动必备的最小理论知识点，重要程度统一标注为X。一份理论知识鉴定要素细目表的鉴定点总数量不少于200个，每个三级鉴定范围所包含的鉴定点数量应不少于该鉴定范围所划分鉴定比重的2倍。如：某三级鉴定范围的鉴定比重为10，则该三级鉴定范围所包含的鉴定点数量应不少于20个。</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（四）送审样式</w:t>
      </w:r>
    </w:p>
    <w:p>
      <w:pPr>
        <w:pStyle w:val="2"/>
        <w:spacing w:line="590" w:lineRule="exact"/>
        <w:jc w:val="center"/>
        <w:rPr>
          <w:rFonts w:ascii="Times New Roman" w:hAnsi="Times New Roman"/>
          <w:szCs w:val="28"/>
        </w:rPr>
      </w:pPr>
      <w:bookmarkStart w:id="0" w:name="_Toc531428161"/>
      <w:bookmarkStart w:id="1" w:name="_Toc532376375"/>
      <w:bookmarkStart w:id="2" w:name="_Toc531472491"/>
      <w:r>
        <w:rPr>
          <w:rFonts w:ascii="Times New Roman"/>
          <w:szCs w:val="28"/>
        </w:rPr>
        <w:t>茶艺师五级理论知识鉴定要素细目表</w:t>
      </w:r>
      <w:r>
        <w:rPr>
          <w:rFonts w:ascii="Times New Roman" w:hAnsi="Times New Roman"/>
          <w:szCs w:val="28"/>
        </w:rPr>
        <w:t>(</w:t>
      </w:r>
      <w:r>
        <w:rPr>
          <w:rFonts w:ascii="Times New Roman"/>
          <w:szCs w:val="28"/>
        </w:rPr>
        <w:t>部分</w:t>
      </w:r>
      <w:r>
        <w:rPr>
          <w:rFonts w:ascii="Times New Roman" w:hAnsi="Times New Roman"/>
          <w:szCs w:val="28"/>
        </w:rPr>
        <w:t>)</w:t>
      </w:r>
      <w:bookmarkEnd w:id="0"/>
      <w:bookmarkEnd w:id="1"/>
      <w:bookmarkEnd w:id="2"/>
    </w:p>
    <w:tbl>
      <w:tblPr>
        <w:tblStyle w:val="12"/>
        <w:tblW w:w="9214" w:type="dxa"/>
        <w:tblInd w:w="-5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25"/>
        <w:gridCol w:w="568"/>
        <w:gridCol w:w="567"/>
        <w:gridCol w:w="425"/>
        <w:gridCol w:w="992"/>
        <w:gridCol w:w="567"/>
        <w:gridCol w:w="425"/>
        <w:gridCol w:w="1559"/>
        <w:gridCol w:w="567"/>
        <w:gridCol w:w="709"/>
        <w:gridCol w:w="1843"/>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91" w:hRule="atLeast"/>
        </w:trPr>
        <w:tc>
          <w:tcPr>
            <w:tcW w:w="6095" w:type="dxa"/>
            <w:gridSpan w:val="9"/>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鉴定范围</w:t>
            </w:r>
          </w:p>
        </w:tc>
        <w:tc>
          <w:tcPr>
            <w:tcW w:w="3119" w:type="dxa"/>
            <w:gridSpan w:val="3"/>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鉴   定   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06" w:hRule="atLeast"/>
        </w:trPr>
        <w:tc>
          <w:tcPr>
            <w:tcW w:w="1560" w:type="dxa"/>
            <w:gridSpan w:val="3"/>
            <w:tcMar>
              <w:top w:w="15" w:type="dxa"/>
              <w:left w:w="15" w:type="dxa"/>
              <w:bottom w:w="0" w:type="dxa"/>
              <w:right w:w="15" w:type="dxa"/>
            </w:tcMar>
            <w:vAlign w:val="center"/>
          </w:tcPr>
          <w:p>
            <w:pPr>
              <w:spacing w:line="590" w:lineRule="exact"/>
              <w:jc w:val="center"/>
              <w:rPr>
                <w:rFonts w:ascii="Times New Roman" w:hAnsi="Times New Roman" w:cs="Times New Roman"/>
                <w:color w:val="000000"/>
                <w:kern w:val="0"/>
                <w:sz w:val="18"/>
                <w:szCs w:val="21"/>
              </w:rPr>
            </w:pPr>
            <w:r>
              <w:rPr>
                <w:rFonts w:ascii="Times New Roman" w:hAnsi="Times New Roman" w:cs="Times New Roman"/>
                <w:color w:val="000000"/>
                <w:kern w:val="0"/>
                <w:sz w:val="18"/>
                <w:szCs w:val="21"/>
              </w:rPr>
              <w:t>一级</w:t>
            </w:r>
          </w:p>
        </w:tc>
        <w:tc>
          <w:tcPr>
            <w:tcW w:w="1984" w:type="dxa"/>
            <w:gridSpan w:val="3"/>
            <w:tcMar>
              <w:top w:w="15" w:type="dxa"/>
              <w:left w:w="15" w:type="dxa"/>
              <w:bottom w:w="0" w:type="dxa"/>
              <w:right w:w="15" w:type="dxa"/>
            </w:tcMar>
            <w:vAlign w:val="center"/>
          </w:tcPr>
          <w:p>
            <w:pPr>
              <w:spacing w:line="590" w:lineRule="exact"/>
              <w:jc w:val="center"/>
              <w:rPr>
                <w:rFonts w:ascii="Times New Roman" w:hAnsi="Times New Roman" w:cs="Times New Roman"/>
                <w:color w:val="000000"/>
                <w:kern w:val="0"/>
                <w:sz w:val="18"/>
                <w:szCs w:val="21"/>
              </w:rPr>
            </w:pPr>
            <w:r>
              <w:rPr>
                <w:rFonts w:ascii="Times New Roman" w:hAnsi="Times New Roman" w:cs="Times New Roman"/>
                <w:color w:val="000000"/>
                <w:kern w:val="0"/>
                <w:sz w:val="18"/>
                <w:szCs w:val="21"/>
              </w:rPr>
              <w:t>二级</w:t>
            </w:r>
          </w:p>
        </w:tc>
        <w:tc>
          <w:tcPr>
            <w:tcW w:w="2551" w:type="dxa"/>
            <w:gridSpan w:val="3"/>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kern w:val="0"/>
                <w:sz w:val="18"/>
                <w:szCs w:val="21"/>
              </w:rPr>
              <w:t>三级</w:t>
            </w:r>
          </w:p>
        </w:tc>
        <w:tc>
          <w:tcPr>
            <w:tcW w:w="709"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代码</w:t>
            </w:r>
          </w:p>
        </w:tc>
        <w:tc>
          <w:tcPr>
            <w:tcW w:w="1843"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名   称</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重要程度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495" w:hRule="atLeast"/>
        </w:trPr>
        <w:tc>
          <w:tcPr>
            <w:tcW w:w="425"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代码</w:t>
            </w:r>
          </w:p>
        </w:tc>
        <w:tc>
          <w:tcPr>
            <w:tcW w:w="568"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名称</w:t>
            </w:r>
          </w:p>
        </w:tc>
        <w:tc>
          <w:tcPr>
            <w:tcW w:w="567" w:type="dxa"/>
            <w:tcMar>
              <w:top w:w="15" w:type="dxa"/>
              <w:left w:w="15" w:type="dxa"/>
              <w:bottom w:w="0" w:type="dxa"/>
              <w:right w:w="15" w:type="dxa"/>
            </w:tcMa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鉴定</w:t>
            </w:r>
          </w:p>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比重</w:t>
            </w:r>
          </w:p>
        </w:tc>
        <w:tc>
          <w:tcPr>
            <w:tcW w:w="425"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代码</w:t>
            </w:r>
          </w:p>
        </w:tc>
        <w:tc>
          <w:tcPr>
            <w:tcW w:w="992"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名称</w:t>
            </w:r>
          </w:p>
        </w:tc>
        <w:tc>
          <w:tcPr>
            <w:tcW w:w="567" w:type="dxa"/>
            <w:tcMar>
              <w:top w:w="15" w:type="dxa"/>
              <w:left w:w="15" w:type="dxa"/>
              <w:bottom w:w="0" w:type="dxa"/>
              <w:right w:w="15" w:type="dxa"/>
            </w:tcMa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鉴定</w:t>
            </w:r>
          </w:p>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比重</w:t>
            </w:r>
          </w:p>
        </w:tc>
        <w:tc>
          <w:tcPr>
            <w:tcW w:w="425"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代码</w:t>
            </w:r>
          </w:p>
        </w:tc>
        <w:tc>
          <w:tcPr>
            <w:tcW w:w="155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名称</w:t>
            </w:r>
          </w:p>
        </w:tc>
        <w:tc>
          <w:tcPr>
            <w:tcW w:w="567" w:type="dxa"/>
            <w:tcMar>
              <w:top w:w="15" w:type="dxa"/>
              <w:left w:w="15" w:type="dxa"/>
              <w:bottom w:w="0" w:type="dxa"/>
              <w:right w:w="15" w:type="dxa"/>
            </w:tcMa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鉴定</w:t>
            </w:r>
          </w:p>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比重</w:t>
            </w:r>
          </w:p>
        </w:tc>
        <w:tc>
          <w:tcPr>
            <w:tcW w:w="709"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1843"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15" w:hRule="atLeast"/>
        </w:trPr>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A</w:t>
            </w:r>
          </w:p>
        </w:tc>
        <w:tc>
          <w:tcPr>
            <w:tcW w:w="568"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基本要求</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szCs w:val="18"/>
              </w:rPr>
              <w:t>…</w:t>
            </w: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A</w:t>
            </w:r>
          </w:p>
        </w:tc>
        <w:tc>
          <w:tcPr>
            <w:tcW w:w="992"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职业道德</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A</w:t>
            </w:r>
          </w:p>
        </w:tc>
        <w:tc>
          <w:tcPr>
            <w:tcW w:w="1559"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bCs/>
                <w:sz w:val="18"/>
                <w:szCs w:val="18"/>
              </w:rPr>
              <w:t>职业道德基本知识</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3</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001</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职业道德的基本内涵</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14"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vAlign w:val="center"/>
          </w:tcPr>
          <w:p>
            <w:pPr>
              <w:spacing w:line="590" w:lineRule="exact"/>
              <w:jc w:val="center"/>
              <w:rPr>
                <w:rFonts w:ascii="Times New Roman" w:hAnsi="Times New Roman" w:cs="Times New Roman"/>
                <w:color w:val="000000"/>
                <w:sz w:val="18"/>
              </w:rPr>
            </w:pPr>
          </w:p>
        </w:tc>
        <w:tc>
          <w:tcPr>
            <w:tcW w:w="992"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szCs w:val="18"/>
              </w:rPr>
            </w:pPr>
          </w:p>
        </w:tc>
        <w:tc>
          <w:tcPr>
            <w:tcW w:w="425" w:type="dxa"/>
            <w:vMerge w:val="continue"/>
            <w:vAlign w:val="center"/>
          </w:tcPr>
          <w:p>
            <w:pPr>
              <w:spacing w:line="590" w:lineRule="exact"/>
              <w:jc w:val="center"/>
              <w:rPr>
                <w:rFonts w:ascii="Times New Roman" w:hAnsi="Times New Roman" w:cs="Times New Roman"/>
                <w:color w:val="000000"/>
                <w:sz w:val="18"/>
                <w:szCs w:val="18"/>
              </w:rPr>
            </w:pPr>
          </w:p>
        </w:tc>
        <w:tc>
          <w:tcPr>
            <w:tcW w:w="1559" w:type="dxa"/>
            <w:vMerge w:val="continue"/>
            <w:vAlign w:val="center"/>
          </w:tcPr>
          <w:p>
            <w:pPr>
              <w:spacing w:line="590" w:lineRule="exact"/>
              <w:jc w:val="center"/>
              <w:rPr>
                <w:rFonts w:ascii="Times New Roman" w:hAnsi="Times New Roman" w:cs="Times New Roman"/>
                <w:color w:val="000000"/>
                <w:sz w:val="18"/>
                <w:szCs w:val="18"/>
              </w:rPr>
            </w:pPr>
          </w:p>
        </w:tc>
        <w:tc>
          <w:tcPr>
            <w:tcW w:w="567" w:type="dxa"/>
            <w:vMerge w:val="continue"/>
            <w:vAlign w:val="center"/>
          </w:tcPr>
          <w:p>
            <w:pPr>
              <w:spacing w:line="590" w:lineRule="exact"/>
              <w:jc w:val="center"/>
              <w:rPr>
                <w:rFonts w:ascii="Times New Roman" w:hAnsi="Times New Roman" w:cs="Times New Roman"/>
                <w:color w:val="000000"/>
                <w:sz w:val="18"/>
                <w:szCs w:val="18"/>
              </w:rPr>
            </w:pP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15"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vAlign w:val="center"/>
          </w:tcPr>
          <w:p>
            <w:pPr>
              <w:spacing w:line="590" w:lineRule="exact"/>
              <w:jc w:val="center"/>
              <w:rPr>
                <w:rFonts w:ascii="Times New Roman" w:hAnsi="Times New Roman" w:cs="Times New Roman"/>
                <w:color w:val="000000"/>
                <w:sz w:val="18"/>
              </w:rPr>
            </w:pPr>
          </w:p>
        </w:tc>
        <w:tc>
          <w:tcPr>
            <w:tcW w:w="992"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szCs w:val="18"/>
              </w:rPr>
            </w:pP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B</w:t>
            </w:r>
          </w:p>
        </w:tc>
        <w:tc>
          <w:tcPr>
            <w:tcW w:w="1559"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职业守则</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001</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爱岗敬业的基本要求</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46"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rPr>
            </w:pPr>
          </w:p>
        </w:tc>
        <w:tc>
          <w:tcPr>
            <w:tcW w:w="992"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rPr>
            </w:pPr>
          </w:p>
        </w:tc>
        <w:tc>
          <w:tcPr>
            <w:tcW w:w="567" w:type="dxa"/>
            <w:vMerge w:val="continue"/>
            <w:tcBorders>
              <w:bottom w:val="single" w:color="auto" w:sz="4" w:space="0"/>
            </w:tcBorders>
          </w:tcPr>
          <w:p>
            <w:pPr>
              <w:spacing w:line="590" w:lineRule="exact"/>
              <w:jc w:val="center"/>
              <w:rPr>
                <w:rFonts w:ascii="Times New Roman" w:hAnsi="Times New Roman" w:cs="Times New Roman"/>
                <w:color w:val="000000"/>
                <w:sz w:val="18"/>
                <w:szCs w:val="18"/>
              </w:rPr>
            </w:pPr>
          </w:p>
        </w:tc>
        <w:tc>
          <w:tcPr>
            <w:tcW w:w="425"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1559"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567"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709"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15"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B</w:t>
            </w:r>
          </w:p>
        </w:tc>
        <w:tc>
          <w:tcPr>
            <w:tcW w:w="992"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基础知识</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A</w:t>
            </w:r>
          </w:p>
        </w:tc>
        <w:tc>
          <w:tcPr>
            <w:tcW w:w="1559"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bCs/>
                <w:sz w:val="18"/>
                <w:szCs w:val="18"/>
              </w:rPr>
              <w:t>茶文化基本知识</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10</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001</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sz w:val="18"/>
                <w:szCs w:val="18"/>
              </w:rPr>
              <w:t>中国用茶的源流</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46"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vAlign w:val="center"/>
          </w:tcPr>
          <w:p>
            <w:pPr>
              <w:spacing w:line="590" w:lineRule="exact"/>
              <w:jc w:val="center"/>
              <w:rPr>
                <w:rFonts w:ascii="Times New Roman" w:hAnsi="Times New Roman" w:cs="Times New Roman"/>
                <w:color w:val="000000"/>
                <w:sz w:val="18"/>
              </w:rPr>
            </w:pPr>
          </w:p>
        </w:tc>
        <w:tc>
          <w:tcPr>
            <w:tcW w:w="992"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szCs w:val="18"/>
              </w:rPr>
            </w:pPr>
          </w:p>
        </w:tc>
        <w:tc>
          <w:tcPr>
            <w:tcW w:w="425" w:type="dxa"/>
            <w:vMerge w:val="continue"/>
            <w:vAlign w:val="center"/>
          </w:tcPr>
          <w:p>
            <w:pPr>
              <w:spacing w:line="590" w:lineRule="exact"/>
              <w:jc w:val="center"/>
              <w:rPr>
                <w:rFonts w:ascii="Times New Roman" w:hAnsi="Times New Roman" w:cs="Times New Roman"/>
                <w:color w:val="000000"/>
                <w:sz w:val="18"/>
                <w:szCs w:val="18"/>
              </w:rPr>
            </w:pPr>
          </w:p>
        </w:tc>
        <w:tc>
          <w:tcPr>
            <w:tcW w:w="1559" w:type="dxa"/>
            <w:vMerge w:val="continue"/>
            <w:vAlign w:val="center"/>
          </w:tcPr>
          <w:p>
            <w:pPr>
              <w:spacing w:line="590" w:lineRule="exact"/>
              <w:jc w:val="center"/>
              <w:rPr>
                <w:rFonts w:ascii="Times New Roman" w:hAnsi="Times New Roman" w:cs="Times New Roman"/>
                <w:color w:val="000000"/>
                <w:sz w:val="18"/>
                <w:szCs w:val="18"/>
              </w:rPr>
            </w:pPr>
          </w:p>
        </w:tc>
        <w:tc>
          <w:tcPr>
            <w:tcW w:w="567" w:type="dxa"/>
            <w:vMerge w:val="continue"/>
            <w:vAlign w:val="center"/>
          </w:tcPr>
          <w:p>
            <w:pPr>
              <w:spacing w:line="590" w:lineRule="exact"/>
              <w:jc w:val="center"/>
              <w:rPr>
                <w:rFonts w:ascii="Times New Roman" w:hAnsi="Times New Roman" w:cs="Times New Roman"/>
                <w:color w:val="000000"/>
                <w:sz w:val="18"/>
                <w:szCs w:val="18"/>
              </w:rPr>
            </w:pPr>
          </w:p>
        </w:tc>
        <w:tc>
          <w:tcPr>
            <w:tcW w:w="709"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002</w:t>
            </w:r>
          </w:p>
        </w:tc>
        <w:tc>
          <w:tcPr>
            <w:tcW w:w="1843"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sz w:val="18"/>
                <w:szCs w:val="18"/>
              </w:rPr>
              <w:t>饮茶方法的演变</w:t>
            </w:r>
          </w:p>
        </w:tc>
        <w:tc>
          <w:tcPr>
            <w:tcW w:w="567"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46"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vAlign w:val="center"/>
          </w:tcPr>
          <w:p>
            <w:pPr>
              <w:spacing w:line="590" w:lineRule="exact"/>
              <w:jc w:val="center"/>
              <w:rPr>
                <w:rFonts w:ascii="Times New Roman" w:hAnsi="Times New Roman" w:cs="Times New Roman"/>
                <w:color w:val="000000"/>
                <w:sz w:val="18"/>
              </w:rPr>
            </w:pPr>
          </w:p>
        </w:tc>
        <w:tc>
          <w:tcPr>
            <w:tcW w:w="992"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szCs w:val="18"/>
              </w:rPr>
            </w:pPr>
          </w:p>
        </w:tc>
        <w:tc>
          <w:tcPr>
            <w:tcW w:w="425" w:type="dxa"/>
            <w:vMerge w:val="continue"/>
            <w:vAlign w:val="center"/>
          </w:tcPr>
          <w:p>
            <w:pPr>
              <w:spacing w:line="590" w:lineRule="exact"/>
              <w:jc w:val="center"/>
              <w:rPr>
                <w:rFonts w:ascii="Times New Roman" w:hAnsi="Times New Roman" w:cs="Times New Roman"/>
                <w:color w:val="000000"/>
                <w:sz w:val="18"/>
                <w:szCs w:val="18"/>
              </w:rPr>
            </w:pPr>
          </w:p>
        </w:tc>
        <w:tc>
          <w:tcPr>
            <w:tcW w:w="1559" w:type="dxa"/>
            <w:vMerge w:val="continue"/>
            <w:vAlign w:val="center"/>
          </w:tcPr>
          <w:p>
            <w:pPr>
              <w:spacing w:line="590" w:lineRule="exact"/>
              <w:jc w:val="center"/>
              <w:rPr>
                <w:rFonts w:ascii="Times New Roman" w:hAnsi="Times New Roman" w:cs="Times New Roman"/>
                <w:color w:val="000000"/>
                <w:sz w:val="18"/>
                <w:szCs w:val="18"/>
              </w:rPr>
            </w:pPr>
          </w:p>
        </w:tc>
        <w:tc>
          <w:tcPr>
            <w:tcW w:w="567" w:type="dxa"/>
            <w:vMerge w:val="continue"/>
            <w:vAlign w:val="center"/>
          </w:tcPr>
          <w:p>
            <w:pPr>
              <w:spacing w:line="590" w:lineRule="exact"/>
              <w:jc w:val="center"/>
              <w:rPr>
                <w:rFonts w:ascii="Times New Roman" w:hAnsi="Times New Roman" w:cs="Times New Roman"/>
                <w:color w:val="000000"/>
                <w:sz w:val="18"/>
                <w:szCs w:val="18"/>
              </w:rPr>
            </w:pPr>
          </w:p>
        </w:tc>
        <w:tc>
          <w:tcPr>
            <w:tcW w:w="709"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003</w:t>
            </w:r>
          </w:p>
        </w:tc>
        <w:tc>
          <w:tcPr>
            <w:tcW w:w="1843"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sz w:val="18"/>
                <w:szCs w:val="18"/>
              </w:rPr>
              <w:t>中国茶文化精神</w:t>
            </w:r>
          </w:p>
        </w:tc>
        <w:tc>
          <w:tcPr>
            <w:tcW w:w="567"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46" w:hRule="atLeast"/>
        </w:trPr>
        <w:tc>
          <w:tcPr>
            <w:tcW w:w="425" w:type="dxa"/>
            <w:vMerge w:val="continue"/>
            <w:vAlign w:val="center"/>
          </w:tcPr>
          <w:p>
            <w:pPr>
              <w:spacing w:line="590" w:lineRule="exact"/>
              <w:jc w:val="center"/>
              <w:rPr>
                <w:rFonts w:ascii="Times New Roman" w:hAnsi="Times New Roman" w:cs="Times New Roman"/>
                <w:color w:val="000000"/>
                <w:sz w:val="18"/>
              </w:rPr>
            </w:pPr>
          </w:p>
        </w:tc>
        <w:tc>
          <w:tcPr>
            <w:tcW w:w="568"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rPr>
            </w:pPr>
          </w:p>
        </w:tc>
        <w:tc>
          <w:tcPr>
            <w:tcW w:w="425" w:type="dxa"/>
            <w:vMerge w:val="continue"/>
            <w:vAlign w:val="center"/>
          </w:tcPr>
          <w:p>
            <w:pPr>
              <w:spacing w:line="590" w:lineRule="exact"/>
              <w:jc w:val="center"/>
              <w:rPr>
                <w:rFonts w:ascii="Times New Roman" w:hAnsi="Times New Roman" w:cs="Times New Roman"/>
                <w:color w:val="000000"/>
                <w:sz w:val="18"/>
              </w:rPr>
            </w:pPr>
          </w:p>
        </w:tc>
        <w:tc>
          <w:tcPr>
            <w:tcW w:w="992" w:type="dxa"/>
            <w:vMerge w:val="continue"/>
            <w:vAlign w:val="center"/>
          </w:tcPr>
          <w:p>
            <w:pPr>
              <w:spacing w:line="590" w:lineRule="exact"/>
              <w:jc w:val="center"/>
              <w:rPr>
                <w:rFonts w:ascii="Times New Roman" w:hAnsi="Times New Roman" w:cs="Times New Roman"/>
                <w:color w:val="000000"/>
                <w:sz w:val="18"/>
              </w:rPr>
            </w:pPr>
          </w:p>
        </w:tc>
        <w:tc>
          <w:tcPr>
            <w:tcW w:w="567" w:type="dxa"/>
            <w:vMerge w:val="continue"/>
          </w:tcPr>
          <w:p>
            <w:pPr>
              <w:spacing w:line="590" w:lineRule="exact"/>
              <w:jc w:val="center"/>
              <w:rPr>
                <w:rFonts w:ascii="Times New Roman" w:hAnsi="Times New Roman" w:cs="Times New Roman"/>
                <w:color w:val="000000"/>
                <w:sz w:val="18"/>
                <w:szCs w:val="18"/>
              </w:rPr>
            </w:pPr>
          </w:p>
        </w:tc>
        <w:tc>
          <w:tcPr>
            <w:tcW w:w="425"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1559"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567" w:type="dxa"/>
            <w:vMerge w:val="continue"/>
            <w:tcBorders>
              <w:bottom w:val="single" w:color="auto" w:sz="4" w:space="0"/>
            </w:tcBorders>
            <w:vAlign w:val="center"/>
          </w:tcPr>
          <w:p>
            <w:pPr>
              <w:spacing w:line="590" w:lineRule="exact"/>
              <w:jc w:val="center"/>
              <w:rPr>
                <w:rFonts w:ascii="Times New Roman" w:hAnsi="Times New Roman" w:cs="Times New Roman"/>
                <w:color w:val="000000"/>
                <w:sz w:val="18"/>
                <w:szCs w:val="18"/>
              </w:rPr>
            </w:pPr>
          </w:p>
        </w:tc>
        <w:tc>
          <w:tcPr>
            <w:tcW w:w="709"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Borders>
              <w:bottom w:val="single" w:color="auto" w:sz="4" w:space="0"/>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230" w:hRule="atLeast"/>
        </w:trPr>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8"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992"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szCs w:val="18"/>
              </w:rPr>
            </w:pPr>
          </w:p>
        </w:tc>
        <w:tc>
          <w:tcPr>
            <w:tcW w:w="425"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55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Borders>
              <w:top w:val="nil"/>
            </w:tcBorders>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346" w:hRule="atLeast"/>
        </w:trPr>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B</w:t>
            </w:r>
          </w:p>
        </w:tc>
        <w:tc>
          <w:tcPr>
            <w:tcW w:w="568"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相关知识</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szCs w:val="18"/>
              </w:rPr>
              <w:t>…</w:t>
            </w: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Times New Roman" w:cs="Times New Roman"/>
                <w:color w:val="000000"/>
                <w:sz w:val="18"/>
              </w:rPr>
              <w:t>A</w:t>
            </w:r>
          </w:p>
        </w:tc>
        <w:tc>
          <w:tcPr>
            <w:tcW w:w="992"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r>
              <w:rPr>
                <w:rFonts w:ascii="Times New Roman" w:hAnsi="宋体" w:cs="Times New Roman"/>
                <w:color w:val="000000"/>
                <w:kern w:val="0"/>
                <w:sz w:val="18"/>
                <w:szCs w:val="18"/>
              </w:rPr>
              <w:t>接待准备</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425"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A</w:t>
            </w:r>
          </w:p>
        </w:tc>
        <w:tc>
          <w:tcPr>
            <w:tcW w:w="1559"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color w:val="000000"/>
                <w:kern w:val="0"/>
                <w:sz w:val="18"/>
                <w:szCs w:val="18"/>
              </w:rPr>
              <w:t>仪表准备</w:t>
            </w:r>
          </w:p>
        </w:tc>
        <w:tc>
          <w:tcPr>
            <w:tcW w:w="567" w:type="dxa"/>
            <w:vMerge w:val="restart"/>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001</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color w:val="000000"/>
                <w:kern w:val="0"/>
                <w:sz w:val="18"/>
                <w:szCs w:val="18"/>
              </w:rPr>
              <w:t>茶艺人员服饰知识</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36" w:hRule="atLeast"/>
        </w:trPr>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8"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992"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szCs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1559"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567"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002</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宋体" w:cs="Times New Roman"/>
                <w:color w:val="000000"/>
                <w:kern w:val="0"/>
                <w:sz w:val="18"/>
                <w:szCs w:val="18"/>
              </w:rPr>
              <w:t>茶艺人员佩饰知识</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36" w:hRule="atLeast"/>
        </w:trPr>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8"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992"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szCs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1559"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567"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003</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kern w:val="0"/>
                <w:sz w:val="18"/>
                <w:szCs w:val="18"/>
              </w:rPr>
            </w:pPr>
            <w:r>
              <w:rPr>
                <w:rFonts w:ascii="Times New Roman" w:hAnsi="宋体" w:cs="Times New Roman"/>
                <w:sz w:val="18"/>
                <w:szCs w:val="18"/>
              </w:rPr>
              <w:t>茶艺人员容貌修饰常识</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36" w:hRule="atLeast"/>
        </w:trPr>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8"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992"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szCs w:val="18"/>
              </w:rPr>
            </w:pPr>
          </w:p>
        </w:tc>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1559"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567"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kern w:val="0"/>
                <w:sz w:val="18"/>
                <w:szCs w:val="18"/>
              </w:rPr>
            </w:pPr>
            <w:r>
              <w:rPr>
                <w:rFonts w:ascii="Times New Roman" w:hAnsi="Times New Roman" w:cs="Times New Roman"/>
                <w:color w:val="000000"/>
                <w:sz w:val="18"/>
                <w:szCs w:val="18"/>
              </w:rPr>
              <w:t>…</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36" w:hRule="atLeast"/>
        </w:trPr>
        <w:tc>
          <w:tcPr>
            <w:tcW w:w="425"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8" w:type="dxa"/>
            <w:vMerge w:val="continue"/>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rPr>
            </w:pPr>
          </w:p>
        </w:tc>
        <w:tc>
          <w:tcPr>
            <w:tcW w:w="567" w:type="dxa"/>
            <w:vMerge w:val="continue"/>
            <w:tcMar>
              <w:top w:w="15" w:type="dxa"/>
              <w:left w:w="15" w:type="dxa"/>
              <w:bottom w:w="0" w:type="dxa"/>
              <w:right w:w="15" w:type="dxa"/>
            </w:tcMar>
          </w:tcPr>
          <w:p>
            <w:pPr>
              <w:spacing w:line="590" w:lineRule="exact"/>
              <w:jc w:val="center"/>
              <w:rPr>
                <w:rFonts w:ascii="Times New Roman" w:hAnsi="Times New Roman" w:cs="Times New Roman"/>
                <w:color w:val="000000"/>
                <w:sz w:val="18"/>
              </w:rPr>
            </w:pPr>
          </w:p>
        </w:tc>
        <w:tc>
          <w:tcPr>
            <w:tcW w:w="425" w:type="dxa"/>
            <w:tcMar>
              <w:top w:w="15" w:type="dxa"/>
              <w:left w:w="15" w:type="dxa"/>
              <w:bottom w:w="0" w:type="dxa"/>
              <w:right w:w="15" w:type="dxa"/>
            </w:tcMar>
          </w:tcPr>
          <w:p>
            <w:pPr>
              <w:spacing w:line="590" w:lineRule="exact"/>
              <w:jc w:val="center"/>
              <w:rPr>
                <w:rFonts w:ascii="Times New Roman" w:hAnsi="Times New Roman" w:cs="Times New Roman"/>
              </w:rPr>
            </w:pPr>
            <w:r>
              <w:rPr>
                <w:rFonts w:ascii="Times New Roman" w:hAnsi="Times New Roman" w:cs="Times New Roman"/>
                <w:color w:val="000000"/>
                <w:sz w:val="18"/>
                <w:szCs w:val="18"/>
              </w:rPr>
              <w:t>…</w:t>
            </w:r>
          </w:p>
        </w:tc>
        <w:tc>
          <w:tcPr>
            <w:tcW w:w="992" w:type="dxa"/>
            <w:tcMar>
              <w:top w:w="15" w:type="dxa"/>
              <w:left w:w="15" w:type="dxa"/>
              <w:bottom w:w="0" w:type="dxa"/>
              <w:right w:w="15" w:type="dxa"/>
            </w:tcMar>
          </w:tcPr>
          <w:p>
            <w:pPr>
              <w:spacing w:line="590" w:lineRule="exact"/>
              <w:jc w:val="center"/>
              <w:rPr>
                <w:rFonts w:ascii="Times New Roman" w:hAnsi="Times New Roman" w:cs="Times New Roman"/>
              </w:rPr>
            </w:pPr>
            <w:r>
              <w:rPr>
                <w:rFonts w:ascii="Times New Roman" w:hAnsi="Times New Roman" w:cs="Times New Roman"/>
                <w:color w:val="000000"/>
                <w:sz w:val="18"/>
                <w:szCs w:val="18"/>
              </w:rPr>
              <w:t>…</w:t>
            </w:r>
          </w:p>
        </w:tc>
        <w:tc>
          <w:tcPr>
            <w:tcW w:w="567" w:type="dxa"/>
            <w:tcMar>
              <w:top w:w="15" w:type="dxa"/>
              <w:left w:w="15" w:type="dxa"/>
              <w:bottom w:w="0" w:type="dxa"/>
              <w:right w:w="15" w:type="dxa"/>
            </w:tcMar>
          </w:tcPr>
          <w:p>
            <w:pPr>
              <w:spacing w:line="590" w:lineRule="exact"/>
              <w:jc w:val="center"/>
              <w:rPr>
                <w:rFonts w:ascii="Times New Roman" w:hAnsi="Times New Roman" w:cs="Times New Roman"/>
              </w:rPr>
            </w:pPr>
            <w:r>
              <w:rPr>
                <w:rFonts w:ascii="Times New Roman" w:hAnsi="Times New Roman" w:cs="Times New Roman"/>
                <w:color w:val="000000"/>
                <w:sz w:val="18"/>
                <w:szCs w:val="18"/>
              </w:rPr>
              <w:t>…</w:t>
            </w:r>
          </w:p>
        </w:tc>
        <w:tc>
          <w:tcPr>
            <w:tcW w:w="425"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55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709"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1843"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567" w:type="dxa"/>
            <w:tcMar>
              <w:top w:w="15" w:type="dxa"/>
              <w:left w:w="15" w:type="dxa"/>
              <w:bottom w:w="0" w:type="dxa"/>
              <w:right w:w="15" w:type="dxa"/>
            </w:tcMar>
            <w:vAlign w:val="center"/>
          </w:tcPr>
          <w:p>
            <w:pPr>
              <w:spacing w:line="590" w:lineRule="exact"/>
              <w:jc w:val="center"/>
              <w:rPr>
                <w:rFonts w:ascii="Times New Roman" w:hAnsi="Times New Roman" w:cs="Times New Roman"/>
                <w:color w:val="000000"/>
                <w:sz w:val="18"/>
                <w:szCs w:val="18"/>
              </w:rPr>
            </w:pPr>
          </w:p>
        </w:tc>
      </w:tr>
    </w:tbl>
    <w:p>
      <w:pPr>
        <w:spacing w:line="590" w:lineRule="exact"/>
        <w:rPr>
          <w:rFonts w:ascii="Times New Roman" w:hAnsi="Times New Roman" w:cs="Times New Roman"/>
          <w:b/>
        </w:rPr>
      </w:pPr>
    </w:p>
    <w:p>
      <w:pPr>
        <w:pStyle w:val="9"/>
        <w:spacing w:before="0" w:after="0" w:line="590" w:lineRule="exact"/>
        <w:ind w:firstLine="640" w:firstLineChars="200"/>
        <w:contextualSpacing/>
        <w:rPr>
          <w:rFonts w:ascii="黑体" w:hAnsi="黑体" w:cs="Times New Roman"/>
          <w:bCs w:val="0"/>
          <w:sz w:val="32"/>
        </w:rPr>
      </w:pPr>
      <w:r>
        <w:rPr>
          <w:rFonts w:ascii="黑体" w:hAnsi="黑体" w:cs="Times New Roman"/>
          <w:bCs w:val="0"/>
          <w:sz w:val="32"/>
        </w:rPr>
        <w:t>三、操作技能鉴定要素细目表的编写要求</w:t>
      </w:r>
    </w:p>
    <w:p>
      <w:pPr>
        <w:pStyle w:val="5"/>
        <w:spacing w:line="590" w:lineRule="exact"/>
        <w:ind w:firstLine="482"/>
        <w:rPr>
          <w:rFonts w:ascii="Times New Roman" w:hAnsi="Times New Roman" w:eastAsia="方正仿宋_GBK"/>
          <w:sz w:val="32"/>
          <w:szCs w:val="32"/>
        </w:rPr>
      </w:pPr>
      <w:r>
        <w:rPr>
          <w:rFonts w:ascii="Times New Roman" w:hAnsi="Times New Roman" w:eastAsia="方正仿宋_GBK"/>
          <w:sz w:val="32"/>
          <w:szCs w:val="32"/>
        </w:rPr>
        <w:t>（一）操作技能鉴定要素细目表是技能考核命题的内容清单，是编写操作技能试题的基础依据。一个职业（工种）一个等级编写一份操作技能鉴定要素细目表，一份操作技能鉴定要素细目表由鉴定范围.鉴定点.鉴定比重.选考方式和考核形式五部分组成。</w:t>
      </w:r>
    </w:p>
    <w:p>
      <w:pPr>
        <w:pStyle w:val="4"/>
        <w:snapToGrid/>
        <w:spacing w:line="590" w:lineRule="exact"/>
        <w:ind w:firstLine="480"/>
        <w:rPr>
          <w:rFonts w:eastAsia="方正仿宋_GBK"/>
          <w:sz w:val="32"/>
          <w:szCs w:val="32"/>
        </w:rPr>
      </w:pPr>
      <w:r>
        <w:rPr>
          <w:rFonts w:eastAsia="方正仿宋_GBK"/>
          <w:sz w:val="32"/>
          <w:szCs w:val="32"/>
        </w:rPr>
        <w:t>（二）鉴定范围的名称一般采用“技能操作.项目管理.技能传授”；通常情况下，五级/初级工和四级/中级工设置“技能操作”一个鉴定范围，三级/高级工设置“技能操作”和“项目管理”两个鉴定范围，二级/技师和一级/高级技师设置“技能操作”.“项目管理”和“技能传授”三个鉴定范围。</w:t>
      </w:r>
    </w:p>
    <w:p>
      <w:pPr>
        <w:pStyle w:val="4"/>
        <w:snapToGrid/>
        <w:spacing w:line="590" w:lineRule="exact"/>
        <w:ind w:firstLine="480"/>
        <w:rPr>
          <w:rFonts w:eastAsia="方正仿宋_GBK"/>
          <w:sz w:val="32"/>
          <w:szCs w:val="32"/>
        </w:rPr>
      </w:pPr>
      <w:r>
        <w:rPr>
          <w:rFonts w:eastAsia="方正仿宋_GBK"/>
          <w:sz w:val="32"/>
          <w:szCs w:val="32"/>
        </w:rPr>
        <w:t>（三）“技能操作”鉴定范围内设置鉴定点时需要根据职业类别区分对待，生产制造加工类职业（工种）的鉴定点对应一类产品，服务类职业（工种）的鉴定点对应评价标准中“职业功能”。“项目管理”鉴定范围内通常设置“过程控制”和“成果检验”两个鉴定点。“技能传授”鉴定范围内通常设置“理论培训”和“操作指导”两个鉴定点。</w:t>
      </w:r>
    </w:p>
    <w:p>
      <w:pPr>
        <w:pStyle w:val="4"/>
        <w:snapToGrid/>
        <w:spacing w:line="590" w:lineRule="exact"/>
        <w:ind w:firstLine="480"/>
        <w:rPr>
          <w:rFonts w:eastAsia="方正仿宋_GBK"/>
          <w:sz w:val="32"/>
          <w:szCs w:val="32"/>
        </w:rPr>
      </w:pPr>
      <w:r>
        <w:rPr>
          <w:rFonts w:eastAsia="方正仿宋_GBK"/>
          <w:sz w:val="32"/>
          <w:szCs w:val="32"/>
        </w:rPr>
        <w:t>（四）“技能操作”鉴定范围内设置的鉴定点在分配鉴定比重时也应当区别对待，根据一类产品设置的鉴定点所分配的鉴定比重由专家确定，根据评价标准中“职业功能”设置的鉴定点所分配的鉴定比重由专家参照评价标准中技能要求权重表进行确定。“项目管理”和“技能传授”两个鉴定范围内设置的鉴定点所分配的鉴定比重由专家确定。</w:t>
      </w:r>
    </w:p>
    <w:p>
      <w:pPr>
        <w:pStyle w:val="4"/>
        <w:snapToGrid/>
        <w:spacing w:line="590" w:lineRule="exact"/>
        <w:ind w:firstLine="480"/>
        <w:rPr>
          <w:rFonts w:eastAsia="方正仿宋_GBK"/>
          <w:sz w:val="32"/>
          <w:szCs w:val="32"/>
        </w:rPr>
      </w:pPr>
      <w:r>
        <w:rPr>
          <w:rFonts w:eastAsia="方正仿宋_GBK"/>
          <w:sz w:val="32"/>
          <w:szCs w:val="32"/>
        </w:rPr>
        <w:t>（五）操作技能鉴定要素细目表中的代码标注与理论知识鉴定要素细目表相同。选考方式根据鉴定点之间的实际情况一般标注为“必考”或“选考”，标注为“选考”的应当注明“几选几”，考核形式根据考核内容的具体要求一般标注为“实操”.“笔答”或“口答”。</w:t>
      </w:r>
    </w:p>
    <w:p>
      <w:pPr>
        <w:pStyle w:val="5"/>
        <w:spacing w:line="59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（六）送审样式</w:t>
      </w:r>
    </w:p>
    <w:p>
      <w:pPr>
        <w:spacing w:line="590" w:lineRule="exact"/>
        <w:jc w:val="center"/>
        <w:rPr>
          <w:rFonts w:ascii="Times New Roman" w:hAnsi="Times New Roman" w:eastAsia="黑体" w:cs="Times New Roman"/>
          <w:kern w:val="0"/>
          <w:sz w:val="28"/>
          <w:szCs w:val="28"/>
        </w:rPr>
      </w:pPr>
      <w:r>
        <w:rPr>
          <w:rFonts w:ascii="Times New Roman" w:hAnsi="Courier New" w:eastAsia="黑体" w:cs="Times New Roman"/>
          <w:kern w:val="0"/>
          <w:sz w:val="28"/>
          <w:szCs w:val="28"/>
        </w:rPr>
        <w:t>车工三级操作技能鉴定要素细目表</w:t>
      </w:r>
    </w:p>
    <w:tbl>
      <w:tblPr>
        <w:tblStyle w:val="12"/>
        <w:tblW w:w="8931" w:type="dxa"/>
        <w:tblInd w:w="108" w:type="dxa"/>
        <w:tblLayout w:type="fixed"/>
        <w:tblCellMar>
          <w:top w:w="0" w:type="dxa"/>
          <w:left w:w="108" w:type="dxa"/>
          <w:bottom w:w="0" w:type="dxa"/>
          <w:right w:w="108" w:type="dxa"/>
        </w:tblCellMar>
      </w:tblPr>
      <w:tblGrid>
        <w:gridCol w:w="851"/>
        <w:gridCol w:w="1134"/>
        <w:gridCol w:w="992"/>
        <w:gridCol w:w="2126"/>
        <w:gridCol w:w="1276"/>
        <w:gridCol w:w="1276"/>
        <w:gridCol w:w="1276"/>
      </w:tblGrid>
      <w:tr>
        <w:tblPrEx>
          <w:tblLayout w:type="fixed"/>
          <w:tblCellMar>
            <w:top w:w="0" w:type="dxa"/>
            <w:left w:w="108" w:type="dxa"/>
            <w:bottom w:w="0" w:type="dxa"/>
            <w:right w:w="108" w:type="dxa"/>
          </w:tblCellMar>
        </w:tblPrEx>
        <w:trPr>
          <w:trHeight w:val="641" w:hRule="atLeast"/>
        </w:trPr>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代码</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鉴定范围</w:t>
            </w:r>
          </w:p>
        </w:tc>
        <w:tc>
          <w:tcPr>
            <w:tcW w:w="992"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代码</w:t>
            </w:r>
          </w:p>
        </w:tc>
        <w:tc>
          <w:tcPr>
            <w:tcW w:w="212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鉴定点</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鉴定比重</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选考方式</w:t>
            </w:r>
          </w:p>
        </w:tc>
        <w:tc>
          <w:tcPr>
            <w:tcW w:w="1276" w:type="dxa"/>
            <w:tcBorders>
              <w:top w:val="single" w:color="auto" w:sz="4" w:space="0"/>
              <w:left w:val="nil"/>
              <w:bottom w:val="single" w:color="auto" w:sz="4" w:space="0"/>
              <w:right w:val="single" w:color="auto" w:sz="4" w:space="0"/>
            </w:tcBorders>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考核形式</w:t>
            </w:r>
          </w:p>
        </w:tc>
      </w:tr>
      <w:tr>
        <w:tblPrEx>
          <w:tblLayout w:type="fixed"/>
          <w:tblCellMar>
            <w:top w:w="0" w:type="dxa"/>
            <w:left w:w="108" w:type="dxa"/>
            <w:bottom w:w="0" w:type="dxa"/>
            <w:right w:w="108" w:type="dxa"/>
          </w:tblCellMar>
        </w:tblPrEx>
        <w:trPr>
          <w:trHeight w:val="460" w:hRule="atLeast"/>
        </w:trPr>
        <w:tc>
          <w:tcPr>
            <w:tcW w:w="851"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A</w:t>
            </w:r>
          </w:p>
        </w:tc>
        <w:tc>
          <w:tcPr>
            <w:tcW w:w="1134" w:type="dxa"/>
            <w:vMerge w:val="restart"/>
            <w:tcBorders>
              <w:top w:val="single" w:color="auto" w:sz="4" w:space="0"/>
              <w:left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技能操作</w:t>
            </w:r>
          </w:p>
        </w:tc>
        <w:tc>
          <w:tcPr>
            <w:tcW w:w="992"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001</w:t>
            </w:r>
          </w:p>
        </w:tc>
        <w:tc>
          <w:tcPr>
            <w:tcW w:w="212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轴类零件加工</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90</w:t>
            </w:r>
          </w:p>
        </w:tc>
        <w:tc>
          <w:tcPr>
            <w:tcW w:w="1276" w:type="dxa"/>
            <w:vMerge w:val="restart"/>
            <w:tcBorders>
              <w:top w:val="single" w:color="auto" w:sz="4" w:space="0"/>
              <w:left w:val="nil"/>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五选一</w:t>
            </w:r>
          </w:p>
        </w:tc>
        <w:tc>
          <w:tcPr>
            <w:tcW w:w="1276"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425"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134"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992"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002</w:t>
            </w:r>
          </w:p>
        </w:tc>
        <w:tc>
          <w:tcPr>
            <w:tcW w:w="2126"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套类零件加工</w:t>
            </w:r>
          </w:p>
        </w:tc>
        <w:tc>
          <w:tcPr>
            <w:tcW w:w="1276"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90</w:t>
            </w:r>
          </w:p>
        </w:tc>
        <w:tc>
          <w:tcPr>
            <w:tcW w:w="1276" w:type="dxa"/>
            <w:vMerge w:val="continue"/>
            <w:tcBorders>
              <w:left w:val="nil"/>
              <w:right w:val="single" w:color="auto" w:sz="4" w:space="0"/>
            </w:tcBorders>
            <w:shd w:val="clear" w:color="auto" w:fill="auto"/>
            <w:vAlign w:val="center"/>
          </w:tcPr>
          <w:p>
            <w:pPr>
              <w:spacing w:line="300" w:lineRule="exact"/>
              <w:jc w:val="center"/>
              <w:rPr>
                <w:rFonts w:ascii="Times New Roman" w:hAnsi="Times New Roman" w:cs="Times New Roman"/>
                <w:kern w:val="0"/>
                <w:sz w:val="22"/>
              </w:rPr>
            </w:pP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417"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134"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992"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003</w:t>
            </w:r>
          </w:p>
        </w:tc>
        <w:tc>
          <w:tcPr>
            <w:tcW w:w="2126"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圆锥面加工</w:t>
            </w:r>
          </w:p>
        </w:tc>
        <w:tc>
          <w:tcPr>
            <w:tcW w:w="1276"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90</w:t>
            </w:r>
          </w:p>
        </w:tc>
        <w:tc>
          <w:tcPr>
            <w:tcW w:w="1276" w:type="dxa"/>
            <w:vMerge w:val="continue"/>
            <w:tcBorders>
              <w:left w:val="nil"/>
              <w:right w:val="single" w:color="auto" w:sz="4" w:space="0"/>
            </w:tcBorders>
            <w:shd w:val="clear" w:color="auto" w:fill="auto"/>
            <w:vAlign w:val="center"/>
          </w:tcPr>
          <w:p>
            <w:pPr>
              <w:spacing w:line="300" w:lineRule="exact"/>
              <w:jc w:val="center"/>
              <w:rPr>
                <w:rFonts w:ascii="Times New Roman" w:hAnsi="Times New Roman" w:cs="Times New Roman"/>
                <w:kern w:val="0"/>
                <w:sz w:val="22"/>
              </w:rPr>
            </w:pP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422"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134"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992"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004</w:t>
            </w:r>
          </w:p>
        </w:tc>
        <w:tc>
          <w:tcPr>
            <w:tcW w:w="2126"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成形曲面加工</w:t>
            </w:r>
          </w:p>
        </w:tc>
        <w:tc>
          <w:tcPr>
            <w:tcW w:w="1276"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90</w:t>
            </w:r>
          </w:p>
        </w:tc>
        <w:tc>
          <w:tcPr>
            <w:tcW w:w="1276" w:type="dxa"/>
            <w:vMerge w:val="continue"/>
            <w:tcBorders>
              <w:left w:val="nil"/>
              <w:right w:val="single" w:color="auto" w:sz="4" w:space="0"/>
            </w:tcBorders>
            <w:shd w:val="clear" w:color="auto" w:fill="auto"/>
            <w:vAlign w:val="center"/>
          </w:tcPr>
          <w:p>
            <w:pPr>
              <w:spacing w:line="300" w:lineRule="exact"/>
              <w:jc w:val="center"/>
              <w:rPr>
                <w:rFonts w:ascii="Times New Roman" w:hAnsi="Times New Roman" w:cs="Times New Roman"/>
                <w:kern w:val="0"/>
                <w:sz w:val="22"/>
              </w:rPr>
            </w:pP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414" w:hRule="atLeast"/>
        </w:trPr>
        <w:tc>
          <w:tcPr>
            <w:tcW w:w="851"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134"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992"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005</w:t>
            </w:r>
          </w:p>
        </w:tc>
        <w:tc>
          <w:tcPr>
            <w:tcW w:w="2126"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螺纹及蜗杆加工</w:t>
            </w:r>
          </w:p>
        </w:tc>
        <w:tc>
          <w:tcPr>
            <w:tcW w:w="1276"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90</w:t>
            </w:r>
          </w:p>
        </w:tc>
        <w:tc>
          <w:tcPr>
            <w:tcW w:w="1276" w:type="dxa"/>
            <w:vMerge w:val="continue"/>
            <w:tcBorders>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407" w:hRule="atLeast"/>
        </w:trPr>
        <w:tc>
          <w:tcPr>
            <w:tcW w:w="851"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B</w:t>
            </w:r>
          </w:p>
        </w:tc>
        <w:tc>
          <w:tcPr>
            <w:tcW w:w="1134" w:type="dxa"/>
            <w:vMerge w:val="restart"/>
            <w:tcBorders>
              <w:top w:val="single" w:color="auto" w:sz="4" w:space="0"/>
              <w:left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项目管理</w:t>
            </w:r>
          </w:p>
        </w:tc>
        <w:tc>
          <w:tcPr>
            <w:tcW w:w="992"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001</w:t>
            </w:r>
          </w:p>
        </w:tc>
        <w:tc>
          <w:tcPr>
            <w:tcW w:w="212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过程控制</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5</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必考</w:t>
            </w: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r>
        <w:tblPrEx>
          <w:tblLayout w:type="fixed"/>
          <w:tblCellMar>
            <w:top w:w="0" w:type="dxa"/>
            <w:left w:w="108" w:type="dxa"/>
            <w:bottom w:w="0" w:type="dxa"/>
            <w:right w:w="108" w:type="dxa"/>
          </w:tblCellMar>
        </w:tblPrEx>
        <w:trPr>
          <w:trHeight w:val="285" w:hRule="atLeast"/>
        </w:trPr>
        <w:tc>
          <w:tcPr>
            <w:tcW w:w="851"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134" w:type="dxa"/>
            <w:vMerge w:val="continue"/>
            <w:tcBorders>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p>
        </w:tc>
        <w:tc>
          <w:tcPr>
            <w:tcW w:w="992"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002</w:t>
            </w:r>
          </w:p>
        </w:tc>
        <w:tc>
          <w:tcPr>
            <w:tcW w:w="212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成果检验</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5</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必考</w:t>
            </w:r>
          </w:p>
        </w:tc>
        <w:tc>
          <w:tcPr>
            <w:tcW w:w="1276"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实操</w:t>
            </w:r>
          </w:p>
        </w:tc>
      </w:tr>
    </w:tbl>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四、专业能力鉴定要素细目表的编写要求</w:t>
      </w:r>
    </w:p>
    <w:p>
      <w:pPr>
        <w:pStyle w:val="4"/>
        <w:snapToGrid/>
        <w:spacing w:line="590" w:lineRule="exact"/>
        <w:ind w:firstLine="480"/>
        <w:rPr>
          <w:rFonts w:eastAsia="方正仿宋_GBK"/>
          <w:sz w:val="32"/>
          <w:szCs w:val="32"/>
        </w:rPr>
      </w:pPr>
      <w:r>
        <w:rPr>
          <w:rFonts w:eastAsia="方正仿宋_GBK"/>
          <w:sz w:val="32"/>
          <w:szCs w:val="32"/>
        </w:rPr>
        <w:t>（一）专业能力鉴定要素细目表是专业能力考核命题的内容清单，是编写专业能力试题的基础依据。一个职业（工种）一个等级编写一份专业能力鉴定要素细目表，一份专业能力鉴定要素细目表由鉴定范围.鉴定点.鉴定比重.选考方式和考核形式五部分组成。</w:t>
      </w:r>
    </w:p>
    <w:p>
      <w:pPr>
        <w:pStyle w:val="4"/>
        <w:snapToGrid/>
        <w:spacing w:line="590" w:lineRule="exact"/>
        <w:ind w:firstLine="480"/>
        <w:rPr>
          <w:rFonts w:eastAsia="方正仿宋_GBK"/>
          <w:sz w:val="32"/>
          <w:szCs w:val="32"/>
        </w:rPr>
      </w:pPr>
      <w:r>
        <w:rPr>
          <w:rFonts w:eastAsia="方正仿宋_GBK"/>
          <w:sz w:val="32"/>
          <w:szCs w:val="32"/>
        </w:rPr>
        <w:t>（二）鉴定范围的名称一般采用“技能应用.项目管理.技能传授”；通常情况下，五级/初级工和四级/中级工设置“技能应用”一个鉴定范围，三级/高级工设置“技能应用”和“项目管理”两个鉴定范围，二级/技师和一级/高级技师设置“技能应用”.“项目管理”和“技能传授”三个鉴定范围。</w:t>
      </w:r>
    </w:p>
    <w:p>
      <w:pPr>
        <w:pStyle w:val="4"/>
        <w:snapToGrid/>
        <w:spacing w:line="590" w:lineRule="exact"/>
        <w:ind w:firstLine="480"/>
        <w:rPr>
          <w:rFonts w:eastAsia="方正仿宋_GBK"/>
          <w:sz w:val="32"/>
          <w:szCs w:val="32"/>
        </w:rPr>
      </w:pPr>
      <w:r>
        <w:rPr>
          <w:rFonts w:eastAsia="方正仿宋_GBK"/>
          <w:sz w:val="32"/>
          <w:szCs w:val="32"/>
        </w:rPr>
        <w:t>（三）“技能应用”鉴定范围内设置的鉴定点应当对应评价标准中“职业功能”。“项目管理”鉴定范围内通常设置“过程控制”和“成果检验”两个鉴定点。“技能传授”鉴定范围通常设置“理论培训”和“操作指导”两个鉴定点。</w:t>
      </w:r>
    </w:p>
    <w:p>
      <w:pPr>
        <w:pStyle w:val="4"/>
        <w:snapToGrid/>
        <w:spacing w:line="590" w:lineRule="exact"/>
        <w:ind w:firstLine="480"/>
        <w:rPr>
          <w:rFonts w:eastAsia="方正仿宋_GBK"/>
          <w:sz w:val="32"/>
          <w:szCs w:val="32"/>
        </w:rPr>
      </w:pPr>
      <w:r>
        <w:rPr>
          <w:rFonts w:eastAsia="方正仿宋_GBK"/>
          <w:sz w:val="32"/>
          <w:szCs w:val="32"/>
        </w:rPr>
        <w:t>（四）“技能应用”鉴定范围内设置的鉴定点所分配的鉴定比重由专家参照评价标准中技能要求权重表进行确定。“项目管理”和“技能传授”两个鉴定范围内设置的鉴定点所分配的鉴定比重由专家确定。</w:t>
      </w:r>
    </w:p>
    <w:p>
      <w:pPr>
        <w:pStyle w:val="4"/>
        <w:snapToGrid/>
        <w:spacing w:line="590" w:lineRule="exact"/>
        <w:ind w:firstLine="480"/>
        <w:rPr>
          <w:rFonts w:eastAsia="方正仿宋_GBK"/>
          <w:sz w:val="32"/>
          <w:szCs w:val="32"/>
        </w:rPr>
      </w:pPr>
      <w:r>
        <w:rPr>
          <w:rFonts w:eastAsia="方正仿宋_GBK"/>
          <w:sz w:val="32"/>
          <w:szCs w:val="32"/>
        </w:rPr>
        <w:t>（五）专业能力鉴定要素细目表中的代码标注与理论知识鉴定要素细目表相同。选考方式标注为“必考”，考核形式标注为“笔答”。</w:t>
      </w:r>
    </w:p>
    <w:p>
      <w:pPr>
        <w:pStyle w:val="4"/>
        <w:snapToGrid/>
        <w:spacing w:line="590" w:lineRule="exact"/>
        <w:ind w:firstLine="480"/>
        <w:rPr>
          <w:rFonts w:eastAsia="方正仿宋_GBK"/>
          <w:sz w:val="32"/>
          <w:szCs w:val="32"/>
        </w:rPr>
      </w:pPr>
      <w:r>
        <w:rPr>
          <w:rFonts w:eastAsia="方正仿宋_GBK"/>
          <w:sz w:val="32"/>
          <w:szCs w:val="32"/>
        </w:rPr>
        <w:t>（六）送审样式</w:t>
      </w:r>
    </w:p>
    <w:p>
      <w:pPr>
        <w:spacing w:line="590" w:lineRule="exact"/>
        <w:jc w:val="center"/>
        <w:rPr>
          <w:rFonts w:ascii="Times New Roman" w:hAnsi="Times New Roman" w:eastAsia="黑体" w:cs="Times New Roman"/>
          <w:kern w:val="0"/>
          <w:sz w:val="28"/>
          <w:szCs w:val="28"/>
        </w:rPr>
      </w:pPr>
    </w:p>
    <w:p>
      <w:pPr>
        <w:spacing w:line="590" w:lineRule="exact"/>
        <w:jc w:val="center"/>
        <w:rPr>
          <w:rFonts w:ascii="Times New Roman" w:hAnsi="Times New Roman" w:eastAsia="黑体" w:cs="Times New Roman"/>
          <w:kern w:val="0"/>
          <w:sz w:val="28"/>
          <w:szCs w:val="28"/>
        </w:rPr>
      </w:pPr>
      <w:r>
        <w:rPr>
          <w:rFonts w:ascii="Times New Roman" w:hAnsi="Courier New" w:eastAsia="黑体" w:cs="Times New Roman"/>
          <w:kern w:val="0"/>
          <w:sz w:val="28"/>
          <w:szCs w:val="28"/>
        </w:rPr>
        <w:t>劳动关系协调员三级专业能力鉴定要素细目表</w:t>
      </w:r>
    </w:p>
    <w:tbl>
      <w:tblPr>
        <w:tblStyle w:val="12"/>
        <w:tblW w:w="9498" w:type="dxa"/>
        <w:tblInd w:w="-601" w:type="dxa"/>
        <w:tblLayout w:type="fixed"/>
        <w:tblCellMar>
          <w:top w:w="0" w:type="dxa"/>
          <w:left w:w="108" w:type="dxa"/>
          <w:bottom w:w="0" w:type="dxa"/>
          <w:right w:w="108" w:type="dxa"/>
        </w:tblCellMar>
      </w:tblPr>
      <w:tblGrid>
        <w:gridCol w:w="851"/>
        <w:gridCol w:w="1365"/>
        <w:gridCol w:w="850"/>
        <w:gridCol w:w="2888"/>
        <w:gridCol w:w="1134"/>
        <w:gridCol w:w="1276"/>
        <w:gridCol w:w="1134"/>
      </w:tblGrid>
      <w:tr>
        <w:tblPrEx>
          <w:tblLayout w:type="fixed"/>
          <w:tblCellMar>
            <w:top w:w="0" w:type="dxa"/>
            <w:left w:w="108" w:type="dxa"/>
            <w:bottom w:w="0" w:type="dxa"/>
            <w:right w:w="108" w:type="dxa"/>
          </w:tblCellMar>
        </w:tblPrEx>
        <w:trPr>
          <w:trHeight w:val="483" w:hRule="atLeast"/>
        </w:trPr>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代码</w:t>
            </w:r>
          </w:p>
        </w:tc>
        <w:tc>
          <w:tcPr>
            <w:tcW w:w="136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鉴定范围</w:t>
            </w: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代码</w:t>
            </w:r>
          </w:p>
        </w:tc>
        <w:tc>
          <w:tcPr>
            <w:tcW w:w="2888"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鉴定点</w:t>
            </w:r>
          </w:p>
        </w:tc>
        <w:tc>
          <w:tcPr>
            <w:tcW w:w="1134"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鉴定比重</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选考方式</w:t>
            </w:r>
          </w:p>
        </w:tc>
        <w:tc>
          <w:tcPr>
            <w:tcW w:w="1134"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考核形式</w:t>
            </w:r>
          </w:p>
        </w:tc>
      </w:tr>
      <w:tr>
        <w:tblPrEx>
          <w:tblLayout w:type="fixed"/>
          <w:tblCellMar>
            <w:top w:w="0" w:type="dxa"/>
            <w:left w:w="108" w:type="dxa"/>
            <w:bottom w:w="0" w:type="dxa"/>
            <w:right w:w="108" w:type="dxa"/>
          </w:tblCellMar>
        </w:tblPrEx>
        <w:trPr>
          <w:trHeight w:val="419" w:hRule="atLeast"/>
        </w:trPr>
        <w:tc>
          <w:tcPr>
            <w:tcW w:w="851"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A</w:t>
            </w:r>
          </w:p>
        </w:tc>
        <w:tc>
          <w:tcPr>
            <w:tcW w:w="1365" w:type="dxa"/>
            <w:vMerge w:val="restart"/>
            <w:tcBorders>
              <w:top w:val="single" w:color="auto" w:sz="4" w:space="0"/>
              <w:left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技能应用</w:t>
            </w: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001</w:t>
            </w:r>
          </w:p>
        </w:tc>
        <w:tc>
          <w:tcPr>
            <w:tcW w:w="2888"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劳动标准管理</w:t>
            </w:r>
          </w:p>
        </w:tc>
        <w:tc>
          <w:tcPr>
            <w:tcW w:w="1134"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20</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25"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002</w:t>
            </w:r>
          </w:p>
        </w:tc>
        <w:tc>
          <w:tcPr>
            <w:tcW w:w="2888"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劳动合同管理</w:t>
            </w:r>
          </w:p>
        </w:tc>
        <w:tc>
          <w:tcPr>
            <w:tcW w:w="1134"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20</w:t>
            </w:r>
          </w:p>
        </w:tc>
        <w:tc>
          <w:tcPr>
            <w:tcW w:w="1276" w:type="dxa"/>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05"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003</w:t>
            </w:r>
          </w:p>
        </w:tc>
        <w:tc>
          <w:tcPr>
            <w:tcW w:w="2888"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集体协商与集体合同管理</w:t>
            </w:r>
          </w:p>
        </w:tc>
        <w:tc>
          <w:tcPr>
            <w:tcW w:w="1134"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10</w:t>
            </w:r>
          </w:p>
        </w:tc>
        <w:tc>
          <w:tcPr>
            <w:tcW w:w="1276" w:type="dxa"/>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10"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004</w:t>
            </w:r>
          </w:p>
        </w:tc>
        <w:tc>
          <w:tcPr>
            <w:tcW w:w="2888"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劳动规章制度管理</w:t>
            </w:r>
          </w:p>
        </w:tc>
        <w:tc>
          <w:tcPr>
            <w:tcW w:w="1134"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10</w:t>
            </w:r>
          </w:p>
        </w:tc>
        <w:tc>
          <w:tcPr>
            <w:tcW w:w="1276" w:type="dxa"/>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29" w:hRule="atLeast"/>
        </w:trPr>
        <w:tc>
          <w:tcPr>
            <w:tcW w:w="851"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005</w:t>
            </w:r>
          </w:p>
        </w:tc>
        <w:tc>
          <w:tcPr>
            <w:tcW w:w="2888"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企业民主管理</w:t>
            </w:r>
          </w:p>
        </w:tc>
        <w:tc>
          <w:tcPr>
            <w:tcW w:w="1134"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Times New Roman" w:cs="Times New Roman"/>
                <w:kern w:val="0"/>
                <w:sz w:val="22"/>
              </w:rPr>
              <w:t>10</w:t>
            </w:r>
          </w:p>
        </w:tc>
        <w:tc>
          <w:tcPr>
            <w:tcW w:w="1276" w:type="dxa"/>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21" w:hRule="atLeast"/>
        </w:trPr>
        <w:tc>
          <w:tcPr>
            <w:tcW w:w="851"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85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006</w:t>
            </w:r>
          </w:p>
        </w:tc>
        <w:tc>
          <w:tcPr>
            <w:tcW w:w="2888"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劳动争议处理</w:t>
            </w:r>
          </w:p>
        </w:tc>
        <w:tc>
          <w:tcPr>
            <w:tcW w:w="1134" w:type="dxa"/>
            <w:tcBorders>
              <w:top w:val="nil"/>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kern w:val="0"/>
                <w:sz w:val="22"/>
              </w:rPr>
            </w:pPr>
            <w:r>
              <w:rPr>
                <w:rFonts w:ascii="Times New Roman" w:hAnsi="Times New Roman" w:cs="Times New Roman"/>
                <w:kern w:val="0"/>
                <w:sz w:val="22"/>
              </w:rPr>
              <w:t>20</w:t>
            </w:r>
          </w:p>
        </w:tc>
        <w:tc>
          <w:tcPr>
            <w:tcW w:w="1276" w:type="dxa"/>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ascii="Times New Roman" w:hAnsi="Times New Roman" w:cs="Times New Roman"/>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398" w:hRule="atLeast"/>
        </w:trPr>
        <w:tc>
          <w:tcPr>
            <w:tcW w:w="851"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B</w:t>
            </w:r>
          </w:p>
        </w:tc>
        <w:tc>
          <w:tcPr>
            <w:tcW w:w="1365" w:type="dxa"/>
            <w:vMerge w:val="restart"/>
            <w:tcBorders>
              <w:top w:val="single" w:color="auto" w:sz="4" w:space="0"/>
              <w:left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项目管理</w:t>
            </w: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001</w:t>
            </w:r>
          </w:p>
        </w:tc>
        <w:tc>
          <w:tcPr>
            <w:tcW w:w="2888"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过程控制</w:t>
            </w:r>
          </w:p>
        </w:tc>
        <w:tc>
          <w:tcPr>
            <w:tcW w:w="1134"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5</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r>
        <w:tblPrEx>
          <w:tblLayout w:type="fixed"/>
          <w:tblCellMar>
            <w:top w:w="0" w:type="dxa"/>
            <w:left w:w="108" w:type="dxa"/>
            <w:bottom w:w="0" w:type="dxa"/>
            <w:right w:w="108" w:type="dxa"/>
          </w:tblCellMar>
        </w:tblPrEx>
        <w:trPr>
          <w:trHeight w:val="419" w:hRule="atLeast"/>
        </w:trPr>
        <w:tc>
          <w:tcPr>
            <w:tcW w:w="851"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cs="Times New Roman"/>
                <w:kern w:val="0"/>
                <w:sz w:val="22"/>
              </w:rPr>
            </w:pPr>
          </w:p>
        </w:tc>
        <w:tc>
          <w:tcPr>
            <w:tcW w:w="1365" w:type="dxa"/>
            <w:vMerge w:val="continue"/>
            <w:tcBorders>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p>
        </w:tc>
        <w:tc>
          <w:tcPr>
            <w:tcW w:w="850"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002</w:t>
            </w:r>
          </w:p>
        </w:tc>
        <w:tc>
          <w:tcPr>
            <w:tcW w:w="2888"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成果检验</w:t>
            </w:r>
          </w:p>
        </w:tc>
        <w:tc>
          <w:tcPr>
            <w:tcW w:w="1134"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Times New Roman" w:cs="Times New Roman"/>
                <w:kern w:val="0"/>
                <w:sz w:val="22"/>
              </w:rPr>
              <w:t>5</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Times New Roman" w:hAnsi="Times New Roman" w:cs="Times New Roman"/>
                <w:kern w:val="0"/>
                <w:sz w:val="22"/>
              </w:rPr>
            </w:pPr>
            <w:r>
              <w:rPr>
                <w:rFonts w:ascii="Times New Roman" w:hAnsi="宋体" w:cs="Times New Roman"/>
                <w:kern w:val="0"/>
                <w:sz w:val="22"/>
              </w:rPr>
              <w:t>必考</w:t>
            </w:r>
          </w:p>
        </w:tc>
        <w:tc>
          <w:tcPr>
            <w:tcW w:w="1134" w:type="dxa"/>
            <w:tcBorders>
              <w:top w:val="single" w:color="auto" w:sz="4" w:space="0"/>
              <w:left w:val="nil"/>
              <w:bottom w:val="single" w:color="auto" w:sz="4" w:space="0"/>
              <w:right w:val="single" w:color="auto" w:sz="4" w:space="0"/>
            </w:tcBorders>
            <w:vAlign w:val="center"/>
          </w:tcPr>
          <w:p>
            <w:pPr>
              <w:spacing w:line="300" w:lineRule="exact"/>
              <w:jc w:val="center"/>
              <w:rPr>
                <w:rFonts w:ascii="Times New Roman" w:hAnsi="Times New Roman" w:cs="Times New Roman"/>
              </w:rPr>
            </w:pPr>
            <w:r>
              <w:rPr>
                <w:rFonts w:ascii="Times New Roman" w:hAnsi="宋体" w:cs="Times New Roman"/>
                <w:kern w:val="0"/>
                <w:sz w:val="22"/>
              </w:rPr>
              <w:t>笔答</w:t>
            </w:r>
          </w:p>
        </w:tc>
      </w:tr>
    </w:tbl>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五、理论知识试题的编写要求</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理论知识试题必须严格按照理论知识鉴定要素细目表中所列鉴定点的内容进行编写，不得超出理论知识鉴定要素细目表的内容范畴。编写时应避免采用学科化的思路，过分强调知识体系的完整性和内在关联性，应当突出职业活动的目标导向性，围绕与实际应用最为密切的部分进行编写。</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（二）把握试题难度，理论知识试题的难度应当与鉴定点的内容深度紧密对应。编写时避免采用无实质意义死记硬背和文字游戏式的提问方式，在内容上避免偏题，在表述上避免怪题。</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理论知识试题的题型包括单项选择题.多项选择题.判断题.简答（计算）题和论述题，其中，单项选择题必须设置4个备选项，多项选择题必须设置5个备选项。五级和四级理论知识试题题型为单项选择题和判断题，每个鉴定点对应编写至少4道单项选择题和2道判断题，每个级别理论知识试题总题量不少于1200道。三级理论知识试题题型为单项选择题.多项选择题和判断题，每个鉴定点对应编写至少2道单项选择题.2道多项选择题和2道判断题，三级理论知识试题总题量不少于1200道。二级和一级理论知识题型为单项选择题.多项选择题.判断题.简答（计算）题和论述题，每个鉴定点对应编写至少2道单选题.2道多选题和1道判断题，每个级别客观题题量不少于1000道，同时，每个级别适当选取50个核心鉴定点，每个核心鉴定点酌情编写1道简答（计算）题或论述题，每个级别主观题题量不少于50道，每个级别理论知识试题总题量不少于1050道。</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四）每道理论知识试题都必须标注对应鉴定点的代码.题型代码.难易程度代码.内容目标一致性代码，题干部分前置标注题干引导代码，答案部分前置标注标准答案引导代码。主观题除设定标准答案外，还应当设定给分点。不同题型的题型代码详见送审样式，难易程度代码按照易.</w:t>
      </w:r>
      <w:r>
        <w:rPr>
          <w:rFonts w:hint="eastAsia" w:ascii="Times New Roman" w:hAnsi="Times New Roman" w:eastAsia="方正仿宋_GBK" w:cs="Times New Roman"/>
          <w:sz w:val="32"/>
          <w:szCs w:val="32"/>
        </w:rPr>
        <w:t>较</w:t>
      </w:r>
      <w:r>
        <w:rPr>
          <w:rFonts w:ascii="Times New Roman" w:hAnsi="Times New Roman" w:eastAsia="方正仿宋_GBK" w:cs="Times New Roman"/>
          <w:sz w:val="32"/>
          <w:szCs w:val="32"/>
        </w:rPr>
        <w:t>易.中等.</w:t>
      </w:r>
      <w:r>
        <w:rPr>
          <w:rFonts w:hint="eastAsia" w:ascii="Times New Roman" w:hAnsi="Times New Roman" w:eastAsia="方正仿宋_GBK" w:cs="Times New Roman"/>
          <w:sz w:val="32"/>
          <w:szCs w:val="32"/>
        </w:rPr>
        <w:t>较</w:t>
      </w:r>
      <w:r>
        <w:rPr>
          <w:rFonts w:ascii="Times New Roman" w:hAnsi="Times New Roman" w:eastAsia="方正仿宋_GBK" w:cs="Times New Roman"/>
          <w:sz w:val="32"/>
          <w:szCs w:val="32"/>
        </w:rPr>
        <w:t>难.难对应标注阿拉伯数字1至5，内部目标一致性代码按照差.较差.中.较好.好对应标注阿拉伯数字1至5。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（五）理论知识试题各题型的分值为：单项选择题每题1分，多项选择题每题2分，判断题每题1分，简答（计算）题每题5分，论述题每题10分。</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（六）送审样式</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mc:AlternateContent>
          <mc:Choice Requires="wps">
            <w:drawing>
              <wp:anchor distT="0" distB="0" distL="114300" distR="114300" simplePos="0" relativeHeight="251669504" behindDoc="0" locked="0" layoutInCell="1" allowOverlap="1">
                <wp:simplePos x="0" y="0"/>
                <wp:positionH relativeFrom="column">
                  <wp:posOffset>3190875</wp:posOffset>
                </wp:positionH>
                <wp:positionV relativeFrom="page">
                  <wp:posOffset>9105900</wp:posOffset>
                </wp:positionV>
                <wp:extent cx="694055" cy="183515"/>
                <wp:effectExtent l="890270" t="4445" r="15875" b="78740"/>
                <wp:wrapNone/>
                <wp:docPr id="5" name="AutoShape 22"/>
                <wp:cNvGraphicFramePr/>
                <a:graphic xmlns:a="http://schemas.openxmlformats.org/drawingml/2006/main">
                  <a:graphicData uri="http://schemas.microsoft.com/office/word/2010/wordprocessingShape">
                    <wps:wsp>
                      <wps:cNvSpPr/>
                      <wps:spPr>
                        <a:xfrm>
                          <a:off x="0" y="0"/>
                          <a:ext cx="694055" cy="183515"/>
                        </a:xfrm>
                        <a:prstGeom prst="borderCallout2">
                          <a:avLst>
                            <a:gd name="adj1" fmla="val 62282"/>
                            <a:gd name="adj2" fmla="val -10977"/>
                            <a:gd name="adj3" fmla="val 62282"/>
                            <a:gd name="adj4" fmla="val -57181"/>
                            <a:gd name="adj5" fmla="val 135639"/>
                            <a:gd name="adj6" fmla="val -128088"/>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Calibri" w:hAnsi="Calibri" w:eastAsia="黑体" w:cs="Times New Roman"/>
                                <w:b/>
                                <w:bCs/>
                                <w:sz w:val="22"/>
                              </w:rPr>
                            </w:pPr>
                            <w:r>
                              <w:rPr>
                                <w:rFonts w:hint="eastAsia" w:ascii="Calibri" w:hAnsi="Calibri" w:eastAsia="黑体" w:cs="Times New Roman"/>
                                <w:b/>
                                <w:bCs/>
                                <w:sz w:val="22"/>
                              </w:rPr>
                              <w:t>难度代码</w:t>
                            </w:r>
                          </w:p>
                          <w:p>
                            <w:pPr>
                              <w:jc w:val="center"/>
                              <w:rPr>
                                <w:rFonts w:ascii="Calibri" w:hAnsi="Calibri" w:eastAsia="黑体" w:cs="Times New Roman"/>
                                <w:b/>
                                <w:bCs/>
                                <w:sz w:val="22"/>
                              </w:rPr>
                            </w:pPr>
                          </w:p>
                        </w:txbxContent>
                      </wps:txbx>
                      <wps:bodyPr lIns="18000" tIns="0" rIns="18000" bIns="0" upright="1"/>
                    </wps:wsp>
                  </a:graphicData>
                </a:graphic>
              </wp:anchor>
            </w:drawing>
          </mc:Choice>
          <mc:Fallback>
            <w:pict>
              <v:shape id="AutoShape 22" o:spid="_x0000_s1026" o:spt="48" type="#_x0000_t48" style="position:absolute;left:0pt;margin-left:251.25pt;margin-top:717pt;height:14.45pt;width:54.65pt;mso-position-vertical-relative:page;z-index:25166950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iEmbQIAAB8FAAAOAAAAZHJzL2Uyb0RvYy54bWysVNtu1DAQfUfiHyy/7+ay96jZCm0pQipQ&#10;qfABTuxsDL5hezdbvr5jJ7tNKbwg8hDZnvGZOWdmfHV9kgIdmXVcqxJn0xQjpmpNudqX+NvX28ka&#10;I+eJokRoxUr8yBy+3r59c9WZguW61YIyiwBEuaIzJW69N0WSuLplkripNkyBsdFWEg9bu0+oJR2g&#10;S5HkabpMOm2psbpmzsHpTW/E24jfNKz2X5rGMY9EiSE3H/82/qvwT7ZXpNhbYlpeD2mQf8hCEq4g&#10;6AXqhniCDpa/gpK8ttrpxk9rLRPdNLxmkQOwydLf2Dy0xLDIBcRx5iKT+3+w9efjvUWcQu3mGCki&#10;oUbvDl7H0CjPg0CdcQX4PZh7Gyg6c6frHw4MyQtL2DjwQVX3SVPAIYATRTk1VoabQBedovaPF+3Z&#10;yaMaDpebebpYYFSDKVvPFtkihE5Icb5srPMfmJYoLEpcQd2Z3REh9MHnMQw53jkfi0AHJoR+zzBq&#10;pICaHolAyzxfR0pQqJFPPvaZZOlmtRoaY+Q0Gzv9BQgkfA42mef5cvMaCEg+O83SzXJzbsNRtOXY&#10;abLK8tVs0GNgCcqcFYlF0YLTWy5E3Nh9tRMWAeUS38ZvuOzGbkKhrsSbRb6I8r2wuTFEGr8/QUju&#10;YXwFlyVeX5xI0TJC3ysah8sTLvo1pCzU0DWhUfrO8qfqFBtwHgKEJqo0fYQ2srqfVnhdYNFq+wuj&#10;Dia1xO7ngViGkfioYBSyEBlGO25gYcen1fmUqBogSuwx6pc73z8DB2P5voUIWVRB6dD+Dffn/u6z&#10;GdKGKYxNObwYYczH++j1/K5tnwAAAP//AwBQSwMEFAAGAAgAAAAhAOfhISfiAAAACwEAAA8AAABk&#10;cnMvZG93bnJldi54bWxMj8FOwzAQRO9I/IO1SFwQtUlKQ0OcCpA4cOihpVLFzYmXJGq8jmK3Tf+e&#10;5QS3Wc1o9k2xmlwvTjiGzpOGh5kCgVR721GjYff5fv8EIkRD1vSeUMMFA6zK66vC5NafaYOnbWwE&#10;l1DIjYY2xiGXMtQtOhNmfkBi79uPzkQ+x0ba0Zy53PUyUWohnemIP7RmwLcW68P26DTIaX0JXx8h&#10;8w2qg7+rN/sqe9X69mZ6eQYRcYp/YfjFZ3QomanyR7JB9BoWqeItUUO6fExBcCJLlywqDfNknoAs&#10;C/l/Q/kDAAD//wMAUEsBAi0AFAAGAAgAAAAhALaDOJL+AAAA4QEAABMAAAAAAAAAAAAAAAAAAAAA&#10;AFtDb250ZW50X1R5cGVzXS54bWxQSwECLQAUAAYACAAAACEAOP0h/9YAAACUAQAACwAAAAAAAAAA&#10;AAAAAAAvAQAAX3JlbHMvLnJlbHNQSwECLQAUAAYACAAAACEAel4hJm0CAAAfBQAADgAAAAAAAAAA&#10;AAAAAAAuAgAAZHJzL2Uyb0RvYy54bWxQSwECLQAUAAYACAAAACEA5+EhJ+IAAAALAQAADwAAAAAA&#10;AAAAAAAAAADHBAAAZHJzL2Rvd25yZXYueG1sUEsFBgAAAAAEAAQA8wAAANYFAAAAAA==&#10;" adj="-27667,29298,-12351,13453,-2371,13453,,-12855">
                <v:path arrowok="t"/>
                <v:fill focussize="0,0"/>
                <v:stroke joinstyle="miter"/>
                <v:imagedata o:title=""/>
                <o:lock v:ext="edit"/>
                <o:callout minusy="t"/>
                <v:textbox inset="0.5mm,0mm,0.5mm,0mm">
                  <w:txbxContent>
                    <w:p>
                      <w:pPr>
                        <w:jc w:val="center"/>
                        <w:rPr>
                          <w:rFonts w:ascii="Calibri" w:hAnsi="Calibri" w:eastAsia="黑体" w:cs="Times New Roman"/>
                          <w:b/>
                          <w:bCs/>
                          <w:sz w:val="22"/>
                        </w:rPr>
                      </w:pPr>
                      <w:r>
                        <w:rPr>
                          <w:rFonts w:hint="eastAsia" w:ascii="Calibri" w:hAnsi="Calibri" w:eastAsia="黑体" w:cs="Times New Roman"/>
                          <w:b/>
                          <w:bCs/>
                          <w:sz w:val="22"/>
                        </w:rPr>
                        <w:t>难度代码</w:t>
                      </w:r>
                    </w:p>
                    <w:p>
                      <w:pPr>
                        <w:jc w:val="center"/>
                        <w:rPr>
                          <w:rFonts w:ascii="Calibri" w:hAnsi="Calibri" w:eastAsia="黑体" w:cs="Times New Roman"/>
                          <w:b/>
                          <w:bCs/>
                          <w:sz w:val="22"/>
                        </w:rPr>
                      </w:pPr>
                    </w:p>
                  </w:txbxContent>
                </v:textbox>
              </v:shape>
            </w:pict>
          </mc:Fallback>
        </mc:AlternateContent>
      </w:r>
      <w:r>
        <w:rPr>
          <w:rFonts w:ascii="Times New Roman" w:hAnsi="Times New Roman" w:eastAsia="方正仿宋_GBK" w:cs="Times New Roman"/>
          <w:sz w:val="32"/>
          <w:szCs w:val="32"/>
        </w:rPr>
        <mc:AlternateContent>
          <mc:Choice Requires="wps">
            <w:drawing>
              <wp:anchor distT="0" distB="0" distL="114300" distR="114300" simplePos="0" relativeHeight="251667456" behindDoc="0" locked="0" layoutInCell="1" allowOverlap="1">
                <wp:simplePos x="0" y="0"/>
                <wp:positionH relativeFrom="column">
                  <wp:posOffset>1609725</wp:posOffset>
                </wp:positionH>
                <wp:positionV relativeFrom="page">
                  <wp:posOffset>9105900</wp:posOffset>
                </wp:positionV>
                <wp:extent cx="770255" cy="183515"/>
                <wp:effectExtent l="477520" t="4445" r="9525" b="40640"/>
                <wp:wrapNone/>
                <wp:docPr id="6" name="AutoShape 36"/>
                <wp:cNvGraphicFramePr/>
                <a:graphic xmlns:a="http://schemas.openxmlformats.org/drawingml/2006/main">
                  <a:graphicData uri="http://schemas.microsoft.com/office/word/2010/wordprocessingShape">
                    <wps:wsp>
                      <wps:cNvSpPr/>
                      <wps:spPr>
                        <a:xfrm>
                          <a:off x="0" y="0"/>
                          <a:ext cx="770255" cy="183515"/>
                        </a:xfrm>
                        <a:prstGeom prst="borderCallout2">
                          <a:avLst>
                            <a:gd name="adj1" fmla="val 62282"/>
                            <a:gd name="adj2" fmla="val -9894"/>
                            <a:gd name="adj3" fmla="val 62282"/>
                            <a:gd name="adj4" fmla="val -30995"/>
                            <a:gd name="adj5" fmla="val 111764"/>
                            <a:gd name="adj6" fmla="val -61750"/>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Calibri" w:hAnsi="Calibri" w:eastAsia="黑体" w:cs="Times New Roman"/>
                                <w:b/>
                                <w:bCs/>
                                <w:sz w:val="20"/>
                              </w:rPr>
                            </w:pPr>
                            <w:r>
                              <w:rPr>
                                <w:rFonts w:hint="eastAsia" w:ascii="Calibri" w:hAnsi="Calibri" w:eastAsia="黑体" w:cs="Times New Roman"/>
                                <w:b/>
                                <w:bCs/>
                                <w:sz w:val="22"/>
                              </w:rPr>
                              <w:t>鉴定点代码</w:t>
                            </w:r>
                          </w:p>
                          <w:p>
                            <w:pPr>
                              <w:jc w:val="center"/>
                              <w:rPr>
                                <w:rFonts w:ascii="Calibri" w:hAnsi="Calibri" w:eastAsia="黑体" w:cs="Times New Roman"/>
                                <w:b/>
                                <w:bCs/>
                                <w:sz w:val="22"/>
                              </w:rPr>
                            </w:pPr>
                          </w:p>
                        </w:txbxContent>
                      </wps:txbx>
                      <wps:bodyPr lIns="18000" tIns="0" rIns="18000" bIns="0" upright="1"/>
                    </wps:wsp>
                  </a:graphicData>
                </a:graphic>
              </wp:anchor>
            </w:drawing>
          </mc:Choice>
          <mc:Fallback>
            <w:pict>
              <v:shape id="AutoShape 36" o:spid="_x0000_s1026" o:spt="48" type="#_x0000_t48" style="position:absolute;left:0pt;margin-left:126.75pt;margin-top:717pt;height:14.45pt;width:60.65pt;mso-position-vertical-relative:page;z-index:251667456;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o2tbQIAAB4FAAAOAAAAZHJzL2Uyb0RvYy54bWysVNtu2zAMfR+wfxD0nvqSOE2MOsWQrsOA&#10;bivQ7QNkSY616TZJidN9fWnZSd11exnmB0MSjw7JQ1JX10cl0YE7L4yucHaRYsQ1NUzoXYW/fb2d&#10;rTDygWhGpNG8wo/c4+vN2zdXnS15blojGXcISLQvO1vhNgRbJomnLVfEXxjLNRgb4xQJsHW7hDnS&#10;AbuSSZ6my6QzjllnKPceTm8GI95E/qbhNHxpGs8DkhWG2EL8u/iv+3+yuSLlzhHbCjqGQf4hCkWE&#10;BqdnqhsSCNo78YpKCeqMN024oEYlpmkE5TEHyCZLf8vmoSWWx1xAHG/PMvn/R0s/H+4dEgxqt8RI&#10;EwU1ercPJrpG82UvUGd9CbgHe+/6FL29M/SHB0PywtJvPGBQ3X0yDHgI8ERRjo1T/U1IFx2j9o9n&#10;7fkxIAqHl5dpXhQYUTBlq3mRFb3rhJSny9b58IEbhfpFhWuoO3dbIqXZhzy6IYc7H2IR2JgJYd8z&#10;jBoloaYHItEyz1f5WPMJJp9iZuvVevEaM59i/sKzmGJmebFKo37QFRNnkONzQPl6kYHwQxdOQFCL&#10;Z9Bsvl6n81GOMUkQ5iRIrImRgt0KKePG7eqtdAgyrvBt/MbLfgqTGnUVXhd5EdV7YfNTijR+f6JQ&#10;IsD0SqEqvDqDSNlywt5rFrMKRMhhDSFLPTZN3ydDY4VjfYz9F+vS91Bt2CN0kTPDsMLjAovWuF8Y&#10;dTCoFfY/98RxjORHDZOQ9Z5hsuMGFm56Wp9OiaZAUeGA0bDchuEV2Fsndi14yKIK2vTd34hwau8h&#10;mjFsGMLYk+OD0U/5dB9Rz8/a5gkAAP//AwBQSwMEFAAGAAgAAAAhAB1nS1niAAAACwEAAA8AAABk&#10;cnMvZG93bnJldi54bWxMj8FOwzAQRO9I/IO1SNyo3SS0IWRTIRAnDqiFiqsbb+PQ2A6xm6Z8PeYE&#10;x9U8zbwtV5Pp2EiDb51FmM8EMLK1U61tEN7fnm9yYD5Iq2TnLCGcycOqurwoZaHcya5p3ISGxRLr&#10;C4mgQ+gLzn2tyUg/cz3ZmO3dYGSI59BwNchTLDcdT4RYcCNbGxe07OlRU33YHA3Clx4P2Xb9veef&#10;ry/bj/NTvhRtjXh9NT3cAws0hT8YfvWjOlTRaeeOVnnWISSLZRJRhPQumwOLRJrnt8B2CFmSCuBV&#10;yf//UP0AAAD//wMAUEsBAi0AFAAGAAgAAAAhALaDOJL+AAAA4QEAABMAAAAAAAAAAAAAAAAAAAAA&#10;AFtDb250ZW50X1R5cGVzXS54bWxQSwECLQAUAAYACAAAACEAOP0h/9YAAACUAQAACwAAAAAAAAAA&#10;AAAAAAAvAQAAX3JlbHMvLnJlbHNQSwECLQAUAAYACAAAACEAVDKNrW0CAAAeBQAADgAAAAAAAAAA&#10;AAAAAAAuAgAAZHJzL2Uyb0RvYy54bWxQSwECLQAUAAYACAAAACEAHWdLWeIAAAALAQAADwAAAAAA&#10;AAAAAAAAAADHBAAAZHJzL2Rvd25yZXYueG1sUEsFBgAAAAAEAAQA8wAAANYFAAAAAA==&#10;" adj="-13338,24141,-6695,13453,-2137,13453,-481,-15621">
                <v:path arrowok="t"/>
                <v:fill focussize="0,0"/>
                <v:stroke joinstyle="miter"/>
                <v:imagedata o:title=""/>
                <o:lock v:ext="edit"/>
                <o:callout minusy="t"/>
                <v:textbox inset="0.5mm,0mm,0.5mm,0mm">
                  <w:txbxContent>
                    <w:p>
                      <w:pPr>
                        <w:jc w:val="center"/>
                        <w:rPr>
                          <w:rFonts w:ascii="Calibri" w:hAnsi="Calibri" w:eastAsia="黑体" w:cs="Times New Roman"/>
                          <w:b/>
                          <w:bCs/>
                          <w:sz w:val="20"/>
                        </w:rPr>
                      </w:pPr>
                      <w:r>
                        <w:rPr>
                          <w:rFonts w:hint="eastAsia" w:ascii="Calibri" w:hAnsi="Calibri" w:eastAsia="黑体" w:cs="Times New Roman"/>
                          <w:b/>
                          <w:bCs/>
                          <w:sz w:val="22"/>
                        </w:rPr>
                        <w:t>鉴定点代码</w:t>
                      </w:r>
                    </w:p>
                    <w:p>
                      <w:pPr>
                        <w:jc w:val="center"/>
                        <w:rPr>
                          <w:rFonts w:ascii="Calibri" w:hAnsi="Calibri" w:eastAsia="黑体" w:cs="Times New Roman"/>
                          <w:b/>
                          <w:bCs/>
                          <w:sz w:val="22"/>
                        </w:rPr>
                      </w:pPr>
                    </w:p>
                  </w:txbxContent>
                </v:textbox>
              </v:shape>
            </w:pict>
          </mc:Fallback>
        </mc:AlternateContent>
      </w:r>
      <w:r>
        <w:rPr>
          <w:rFonts w:ascii="Times New Roman" w:hAnsi="Times New Roman" w:eastAsia="方正仿宋_GBK" w:cs="Times New Roman"/>
          <w:sz w:val="32"/>
          <w:szCs w:val="32"/>
        </w:rPr>
        <w:t>1.单项选择题</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mc:AlternateContent>
          <mc:Choice Requires="wps">
            <w:drawing>
              <wp:anchor distT="0" distB="0" distL="114300" distR="114300" simplePos="0" relativeHeight="251668480" behindDoc="0" locked="0" layoutInCell="1" allowOverlap="1">
                <wp:simplePos x="0" y="0"/>
                <wp:positionH relativeFrom="column">
                  <wp:posOffset>2190750</wp:posOffset>
                </wp:positionH>
                <wp:positionV relativeFrom="page">
                  <wp:posOffset>9577070</wp:posOffset>
                </wp:positionV>
                <wp:extent cx="694055" cy="183515"/>
                <wp:effectExtent l="516255" t="38100" r="8890" b="6985"/>
                <wp:wrapNone/>
                <wp:docPr id="7" name="AutoShape 34"/>
                <wp:cNvGraphicFramePr/>
                <a:graphic xmlns:a="http://schemas.openxmlformats.org/drawingml/2006/main">
                  <a:graphicData uri="http://schemas.microsoft.com/office/word/2010/wordprocessingShape">
                    <wps:wsp>
                      <wps:cNvSpPr/>
                      <wps:spPr>
                        <a:xfrm>
                          <a:off x="0" y="0"/>
                          <a:ext cx="694055" cy="183515"/>
                        </a:xfrm>
                        <a:prstGeom prst="borderCallout2">
                          <a:avLst>
                            <a:gd name="adj1" fmla="val 62282"/>
                            <a:gd name="adj2" fmla="val -10977"/>
                            <a:gd name="adj3" fmla="val 62282"/>
                            <a:gd name="adj4" fmla="val -10977"/>
                            <a:gd name="adj5" fmla="val -18338"/>
                            <a:gd name="adj6" fmla="val -74199"/>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Calibri" w:hAnsi="Calibri" w:eastAsia="黑体" w:cs="Times New Roman"/>
                                <w:b/>
                                <w:bCs/>
                                <w:sz w:val="22"/>
                              </w:rPr>
                            </w:pPr>
                            <w:r>
                              <w:rPr>
                                <w:rFonts w:hint="eastAsia" w:ascii="Calibri" w:hAnsi="Calibri" w:eastAsia="黑体" w:cs="Times New Roman"/>
                                <w:b/>
                                <w:bCs/>
                                <w:sz w:val="22"/>
                              </w:rPr>
                              <w:t>题型代码</w:t>
                            </w:r>
                          </w:p>
                        </w:txbxContent>
                      </wps:txbx>
                      <wps:bodyPr lIns="18000" tIns="0" rIns="18000" bIns="0" upright="1"/>
                    </wps:wsp>
                  </a:graphicData>
                </a:graphic>
              </wp:anchor>
            </w:drawing>
          </mc:Choice>
          <mc:Fallback>
            <w:pict>
              <v:shape id="AutoShape 34" o:spid="_x0000_s1026" o:spt="48" type="#_x0000_t48" style="position:absolute;left:0pt;margin-left:172.5pt;margin-top:754.1pt;height:14.45pt;width:54.65pt;mso-position-vertical-relative:page;z-index:251668480;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3/caAIAAB8FAAAOAAAAZHJzL2Uyb0RvYy54bWysVFtv0zAUfkfiP1h+b3Npm3bR0gl1DCEN&#10;mDT4AU7sNAbfsN2m49fv2Mm6jMELIg/ROT6fv3P35dVJCnRk1nGtKpzNU4yYajTlal/hb19vZhuM&#10;nCeKEqEVq/ADc/hq+/bNZW9KlutOC8osAhLlyt5UuPPelEnimo5J4ubaMAXGVltJPKh2n1BLemCX&#10;IsnTtEh6bamxumHOwen1YMTbyN+2rPFf2tYxj0SFITYf/zb+6/BPtpek3FtiOt6MYZB/iEISrsDp&#10;meqaeIIOlr+ikryx2unWzxstE922vGExB8gmS3/L5r4jhsVcoDjOnMvk/h9t8/l4ZxGn0Ls1RopI&#10;6NG7g9fRNVosQ4F640rA3Zs7G1J05lY3PxwYkheWoDjAoLr/pCnwEOCJRTm1VoabkC46xdo/nGvP&#10;Th41cFhcLNPVCqMGTNlmscpWwXVCyqfLxjr/gWmJglDhGvrO7I4IoQ8+j27I8db52AQ6ZkLo9wyj&#10;Vgro6ZEIVOT5Jh97PsHkU8wsSy/W69egxRT0F6LlFDNbpjlkNEzYxBsk+RxRvlmsF8VrUDEFzYoi&#10;X2YBBPUYswTpqSKxKVpwesOFiIrd1zthEaRc4Zv4jZfdFCYU6it8scpXsXwvbG5KkcbvTxSSe1hf&#10;wWWFN2cQKTtG6HtFY+qecDHIELJQ49SEQRkmy5/q0zCAwUEYolrTBxgjq4dthdcFhE7bXxj1sKkV&#10;dj8PxDKMxEcFq5AFz7DaUQHBTk/rp1OiGqCosMdoEHd+eAYOxvJ9Bx6yWAWlw/i33IdqP0czKrCF&#10;sQnjixHWfKpH1PO7tn0EAAD//wMAUEsDBBQABgAIAAAAIQCZjPUP4gAAAAsBAAAPAAAAZHJzL2Rv&#10;d25yZXYueG1sTI/BTsMwEETvSPyDtUhcUGuHNmkU4lRQCXqpkGj5ADde4tDYDrHbpnw9ywluO5qn&#10;2ZlyOdqOnXAIrXcSkqkAhq72unWNhPfd8yQHFqJyWnXeoYQLBlhW11elKrQ/uzc8bWPDKMSFQkkw&#10;MfYF56E2aFWY+h4deR9+sCqSHBquB3WmcNvxeyEyblXr6INRPa4M1oft0Up4GV4zXHxu1rM7s/7+&#10;EvbyxA8rKW9vxscHYBHH+AfDb32qDhV12vuj04F1EuZpkhIqYZbndBCRZoLG7MlKFnPgVcn/b6h+&#10;AAAA//8DAFBLAQItABQABgAIAAAAIQC2gziS/gAAAOEBAAATAAAAAAAAAAAAAAAAAAAAAABbQ29u&#10;dGVudF9UeXBlc10ueG1sUEsBAi0AFAAGAAgAAAAhADj9If/WAAAAlAEAAAsAAAAAAAAAAAAAAAAA&#10;LwEAAF9yZWxzLy5yZWxzUEsBAi0AFAAGAAgAAAAhAGqnf9xoAgAAHwUAAA4AAAAAAAAAAAAAAAAA&#10;LgIAAGRycy9lMm9Eb2MueG1sUEsBAi0AFAAGAAgAAAAhAJmM9Q/iAAAACwEAAA8AAAAAAAAAAAAA&#10;AAAAwgQAAGRycy9kb3ducmV2LnhtbFBLBQYAAAAABAAEAPMAAADRBQAAAAA=&#10;" adj="-16027,-3961,-2371,13453,-2371,13453,-1719,-65248">
                <v:path arrowok="t"/>
                <v:fill focussize="0,0"/>
                <v:stroke joinstyle="miter"/>
                <v:imagedata o:title=""/>
                <o:lock v:ext="edit"/>
                <v:textbox inset="0.5mm,0mm,0.5mm,0mm">
                  <w:txbxContent>
                    <w:p>
                      <w:pPr>
                        <w:jc w:val="center"/>
                        <w:rPr>
                          <w:rFonts w:ascii="Calibri" w:hAnsi="Calibri" w:eastAsia="黑体" w:cs="Times New Roman"/>
                          <w:b/>
                          <w:bCs/>
                          <w:sz w:val="22"/>
                        </w:rPr>
                      </w:pPr>
                      <w:r>
                        <w:rPr>
                          <w:rFonts w:hint="eastAsia" w:ascii="Calibri" w:hAnsi="Calibri" w:eastAsia="黑体" w:cs="Times New Roman"/>
                          <w:b/>
                          <w:bCs/>
                          <w:sz w:val="22"/>
                        </w:rPr>
                        <w:t>题型代码</w:t>
                      </w:r>
                    </w:p>
                  </w:txbxContent>
                </v:textbox>
              </v:shape>
            </w:pict>
          </mc:Fallback>
        </mc:AlternateContent>
      </w:r>
      <w:r>
        <w:rPr>
          <w:rFonts w:ascii="Times New Roman" w:hAnsi="Times New Roman" w:eastAsia="方正仿宋_GBK" w:cs="Times New Roman"/>
          <w:sz w:val="32"/>
          <w:szCs w:val="32"/>
        </w:rPr>
        <mc:AlternateContent>
          <mc:Choice Requires="wps">
            <w:drawing>
              <wp:anchor distT="0" distB="0" distL="114300" distR="114300" simplePos="0" relativeHeight="251670528" behindDoc="0" locked="0" layoutInCell="1" allowOverlap="1">
                <wp:simplePos x="0" y="0"/>
                <wp:positionH relativeFrom="column">
                  <wp:posOffset>4212590</wp:posOffset>
                </wp:positionH>
                <wp:positionV relativeFrom="page">
                  <wp:posOffset>9363075</wp:posOffset>
                </wp:positionV>
                <wp:extent cx="854075" cy="213995"/>
                <wp:effectExtent l="1408430" t="4445" r="4445" b="10160"/>
                <wp:wrapNone/>
                <wp:docPr id="8" name="AutoShape 23"/>
                <wp:cNvGraphicFramePr/>
                <a:graphic xmlns:a="http://schemas.openxmlformats.org/drawingml/2006/main">
                  <a:graphicData uri="http://schemas.microsoft.com/office/word/2010/wordprocessingShape">
                    <wps:wsp>
                      <wps:cNvSpPr/>
                      <wps:spPr>
                        <a:xfrm>
                          <a:off x="0" y="0"/>
                          <a:ext cx="854075" cy="213995"/>
                        </a:xfrm>
                        <a:prstGeom prst="borderCallout2">
                          <a:avLst>
                            <a:gd name="adj1" fmla="val 53412"/>
                            <a:gd name="adj2" fmla="val -8921"/>
                            <a:gd name="adj3" fmla="val 53412"/>
                            <a:gd name="adj4" fmla="val -76282"/>
                            <a:gd name="adj5" fmla="val 16912"/>
                            <a:gd name="adj6" fmla="val -164833"/>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Calibri" w:hAnsi="Calibri" w:eastAsia="黑体" w:cs="Times New Roman"/>
                                <w:b/>
                                <w:bCs/>
                                <w:sz w:val="20"/>
                              </w:rPr>
                            </w:pPr>
                            <w:r>
                              <w:rPr>
                                <w:rFonts w:hint="eastAsia" w:ascii="Calibri" w:hAnsi="Calibri" w:eastAsia="黑体" w:cs="Times New Roman"/>
                                <w:b/>
                                <w:bCs/>
                                <w:sz w:val="22"/>
                              </w:rPr>
                              <w:t>一致性代码</w:t>
                            </w:r>
                          </w:p>
                          <w:p>
                            <w:pPr>
                              <w:jc w:val="center"/>
                              <w:rPr>
                                <w:rFonts w:ascii="Calibri" w:hAnsi="Calibri" w:eastAsia="黑体" w:cs="Times New Roman"/>
                                <w:b/>
                                <w:bCs/>
                                <w:sz w:val="20"/>
                              </w:rPr>
                            </w:pPr>
                          </w:p>
                        </w:txbxContent>
                      </wps:txbx>
                      <wps:bodyPr lIns="18000" tIns="0" rIns="18000" bIns="0" upright="1"/>
                    </wps:wsp>
                  </a:graphicData>
                </a:graphic>
              </wp:anchor>
            </w:drawing>
          </mc:Choice>
          <mc:Fallback>
            <w:pict>
              <v:shape id="AutoShape 23" o:spid="_x0000_s1026" o:spt="48" type="#_x0000_t48" style="position:absolute;left:0pt;margin-left:331.7pt;margin-top:737.25pt;height:16.85pt;width:67.25pt;mso-position-vertical-relative:page;z-index:25167052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8aiZQIAAB4FAAAOAAAAZHJzL2Uyb0RvYy54bWysVN1u0zAUvkfiHSzft2mSZlujpRPqGEIa&#10;MGnwAI7tNAb/YbtNx9PvxEm7jMINwhfWsc/n7/z7+uagJNpz54XRFU7nC4y4poYJva3wt693syuM&#10;fCCaEWk0r/AT9/hm/fbNdWdLnpnWSMYdAhLty85WuA3BlkniacsV8XNjuQZlY5wiAY5umzBHOmBX&#10;MskWi4ukM45ZZyj3Hm5vByVeR/6m4TR8aRrPA5IVBt9C3F3c635P1tek3DpiW0FHN8g/eKGI0GD0&#10;RHVLAkE7J86olKDOeNOEOTUqMU0jKI8xQDTp4rdoHltieYwFkuPtKU3+/9HSz/sHhwSD2hUYaaKg&#10;Ru92wUTTKMv7BHXWl4B7tA+uD9Hbe0N/eFAkrzT9wQMG1d0nw4CHAE9MyqFxqn8J4aJDzP3TKff8&#10;EBCFy6tiubgEFyiosjRfrYredELK42PrfPjAjUK9UOEa6s7dhkhpdiGLZsj+3odYBDZGQtj3FKNG&#10;SajpnkhU5Ms0G2s+wWRTzOxqlaXnmHyK+QvPcoqZ5Vm6Wp4TQYwvDmXFKl9enoMupqDZxbLIIwjS&#10;MQYJ0jEhsSZGCnYnpIwHt6030iGIuMJ3cfUW4ImfwqRGXYVXRVbE7L3S+SnFIq4/USgRYHqlUFC/&#10;E4iULSfsvWZgk5SBCDnIYF/qsWn6PhkaKxzqQ+y/U6vVhj1BFzkzDCt8LiC0xv3CqINBrbD/uSOO&#10;YyQ/apiEtLcMkx0PILjpbX28JZoCRYUDRoO4CcMvsLNObFuwkMYsaNN3fyPCsb0Hb0a3YQhjHscP&#10;o5/y6TmiXr619TMAAAD//wMAUEsDBBQABgAIAAAAIQAnMWEi3wAAAAsBAAAPAAAAZHJzL2Rvd25y&#10;ZXYueG1sTI/BTsMwEETvSPyDtUjcqF2XNk2IU1UgBNcWLtzc2I0D9jqK3Tj8PeYEx9U+zbypd7Oz&#10;ZNJj6D0KWC4YEI2tVz12At7fnu+2QEKUqKT1qAV86wC75vqqlpXyCQ96OsaO5BAMlRRgYhwqSkNr&#10;tJNh4QeN+Xf2o5Mxn2NH1ShTDneWcsY21Mkec4ORg340uv06XpyArkhpOh+sk+nDlE+fL5ztX7kQ&#10;tzfz/gFI1HP8g+FXP6tDk51O/oIqECtguyyKjApYlZu8IRPlmnMgJwH3K7YG2tT0/4bmBwAA//8D&#10;AFBLAQItABQABgAIAAAAIQC2gziS/gAAAOEBAAATAAAAAAAAAAAAAAAAAAAAAABbQ29udGVudF9U&#10;eXBlc10ueG1sUEsBAi0AFAAGAAgAAAAhADj9If/WAAAAlAEAAAsAAAAAAAAAAAAAAAAALwEAAF9y&#10;ZWxzLy5yZWxzUEsBAi0AFAAGAAgAAAAhANeLxqJlAgAAHgUAAA4AAAAAAAAAAAAAAAAALgIAAGRy&#10;cy9lMm9Eb2MueG1sUEsBAi0AFAAGAAgAAAAhACcxYSLfAAAACwEAAA8AAAAAAAAAAAAAAAAAvwQA&#10;AGRycy9kb3ducmV2LnhtbFBLBQYAAAAABAAEAPMAAADLBQAAAAA=&#10;" adj="-35604,3653,-16477,11537,-1927,11537,-7532,-4935">
                <v:path arrowok="t"/>
                <v:fill focussize="0,0"/>
                <v:stroke joinstyle="miter"/>
                <v:imagedata o:title=""/>
                <o:lock v:ext="edit"/>
                <v:textbox inset="0.5mm,0mm,0.5mm,0mm">
                  <w:txbxContent>
                    <w:p>
                      <w:pPr>
                        <w:jc w:val="center"/>
                        <w:rPr>
                          <w:rFonts w:ascii="Calibri" w:hAnsi="Calibri" w:eastAsia="黑体" w:cs="Times New Roman"/>
                          <w:b/>
                          <w:bCs/>
                          <w:sz w:val="20"/>
                        </w:rPr>
                      </w:pPr>
                      <w:r>
                        <w:rPr>
                          <w:rFonts w:hint="eastAsia" w:ascii="Calibri" w:hAnsi="Calibri" w:eastAsia="黑体" w:cs="Times New Roman"/>
                          <w:b/>
                          <w:bCs/>
                          <w:sz w:val="22"/>
                        </w:rPr>
                        <w:t>一致性代码</w:t>
                      </w:r>
                    </w:p>
                    <w:p>
                      <w:pPr>
                        <w:jc w:val="center"/>
                        <w:rPr>
                          <w:rFonts w:ascii="Calibri" w:hAnsi="Calibri" w:eastAsia="黑体" w:cs="Times New Roman"/>
                          <w:b/>
                          <w:bCs/>
                          <w:sz w:val="20"/>
                        </w:rPr>
                      </w:pPr>
                    </w:p>
                  </w:txbxContent>
                </v:textbox>
              </v:shape>
            </w:pict>
          </mc:Fallback>
        </mc:AlternateContent>
      </w:r>
      <w:r>
        <w:rPr>
          <w:rFonts w:ascii="Times New Roman" w:hAnsi="Times New Roman" w:eastAsia="方正仿宋_GBK" w:cs="Times New Roman"/>
          <w:sz w:val="32"/>
          <w:szCs w:val="32"/>
        </w:rPr>
        <w:t>A-B-C-001   B    3    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{A}适宜冲泡绿茶的水温是（   ）。</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mc:AlternateContent>
          <mc:Choice Requires="wps">
            <w:drawing>
              <wp:anchor distT="0" distB="0" distL="114300" distR="114300" simplePos="0" relativeHeight="251666432" behindDoc="0" locked="0" layoutInCell="1" allowOverlap="1">
                <wp:simplePos x="0" y="0"/>
                <wp:positionH relativeFrom="column">
                  <wp:posOffset>-1019175</wp:posOffset>
                </wp:positionH>
                <wp:positionV relativeFrom="page">
                  <wp:posOffset>1428750</wp:posOffset>
                </wp:positionV>
                <wp:extent cx="876300" cy="396240"/>
                <wp:effectExtent l="4445" t="135255" r="471805" b="20955"/>
                <wp:wrapNone/>
                <wp:docPr id="9" name="AutoShape 24"/>
                <wp:cNvGraphicFramePr/>
                <a:graphic xmlns:a="http://schemas.openxmlformats.org/drawingml/2006/main">
                  <a:graphicData uri="http://schemas.microsoft.com/office/word/2010/wordprocessingShape">
                    <wps:wsp>
                      <wps:cNvSpPr/>
                      <wps:spPr>
                        <a:xfrm>
                          <a:off x="0" y="0"/>
                          <a:ext cx="876300" cy="396240"/>
                        </a:xfrm>
                        <a:prstGeom prst="borderCallout2">
                          <a:avLst>
                            <a:gd name="adj1" fmla="val 28847"/>
                            <a:gd name="adj2" fmla="val 108694"/>
                            <a:gd name="adj3" fmla="val 28847"/>
                            <a:gd name="adj4" fmla="val 139565"/>
                            <a:gd name="adj5" fmla="val -33653"/>
                            <a:gd name="adj6" fmla="val 151884"/>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Calibri" w:hAnsi="Calibri" w:eastAsia="黑体" w:cs="Times New Roman"/>
                                <w:b/>
                                <w:bCs/>
                                <w:sz w:val="22"/>
                              </w:rPr>
                            </w:pPr>
                            <w:r>
                              <w:rPr>
                                <w:rFonts w:hint="eastAsia" w:ascii="宋体" w:hAnsi="宋体" w:eastAsia="宋体" w:cs="Times New Roman"/>
                                <w:b/>
                                <w:bCs/>
                                <w:sz w:val="24"/>
                              </w:rPr>
                              <w:t>{A}</w:t>
                            </w:r>
                            <w:r>
                              <w:rPr>
                                <w:rFonts w:hint="eastAsia" w:ascii="Calibri" w:hAnsi="Calibri" w:eastAsia="黑体" w:cs="Times New Roman"/>
                                <w:b/>
                                <w:bCs/>
                                <w:sz w:val="22"/>
                              </w:rPr>
                              <w:t>为题干</w:t>
                            </w:r>
                          </w:p>
                          <w:p>
                            <w:pPr>
                              <w:jc w:val="center"/>
                              <w:rPr>
                                <w:rFonts w:ascii="Calibri" w:hAnsi="Calibri" w:eastAsia="黑体" w:cs="Times New Roman"/>
                                <w:b/>
                                <w:bCs/>
                                <w:sz w:val="20"/>
                              </w:rPr>
                            </w:pPr>
                            <w:r>
                              <w:rPr>
                                <w:rFonts w:hint="eastAsia" w:ascii="Calibri" w:hAnsi="Calibri" w:eastAsia="黑体" w:cs="Times New Roman"/>
                                <w:b/>
                                <w:bCs/>
                                <w:sz w:val="22"/>
                              </w:rPr>
                              <w:t>引导符号</w:t>
                            </w:r>
                          </w:p>
                          <w:p>
                            <w:pPr>
                              <w:jc w:val="center"/>
                              <w:rPr>
                                <w:rFonts w:ascii="Calibri" w:hAnsi="Calibri" w:eastAsia="黑体" w:cs="Times New Roman"/>
                                <w:b/>
                                <w:bCs/>
                                <w:sz w:val="20"/>
                              </w:rPr>
                            </w:pPr>
                          </w:p>
                        </w:txbxContent>
                      </wps:txbx>
                      <wps:bodyPr lIns="18000" tIns="0" rIns="18000" bIns="0" upright="1"/>
                    </wps:wsp>
                  </a:graphicData>
                </a:graphic>
              </wp:anchor>
            </w:drawing>
          </mc:Choice>
          <mc:Fallback>
            <w:pict>
              <v:shape id="AutoShape 24" o:spid="_x0000_s1026" o:spt="48" type="#_x0000_t48" style="position:absolute;left:0pt;margin-left:-80.25pt;margin-top:112.5pt;height:31.2pt;width:69pt;mso-position-vertical-relative:page;z-index:251666432;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P0obQIAAB4FAAAOAAAAZHJzL2Uyb0RvYy54bWysVNtu1DAQfUfiHyy/01x2N9uNmq1QSxFS&#10;gUqFD3BsZ2PwDdu72fL1jJ3sklKeEHmIbM/xmZkzM766PiqJDtx5YXSDi4scI66pYULvGvz1y92b&#10;S4x8IJoRaTRv8BP3+Hr7+tXVYGtemt5Ixh0CEu3rwTa4D8HWWeZpzxXxF8ZyDcbOOEUCbN0uY44M&#10;wK5kVuZ5lQ3GMesM5d7D6e1oxNvE33Wchs9d53lAssEQW0h/l/5t/GfbK1LvHLG9oFMY5B+iUERo&#10;cHqmuiWBoL0TL6iUoM5404ULalRmuk5QnnKAbIr8j2wee2J5ygXE8fYsk/9/tPTT4cEhwRq8xkgT&#10;BSV6uw8meUblMuozWF8D7NE+uJiht/eGfvdgyJ5Z4sYDBrXDR8OAhwBP0uTYORVvQrbomKR/OkvP&#10;jwFROLxcV4scCkTBtNhU5TKVJiP16bJ1PrznRqG4aHALZefuhkhp9qFMbsjh3odUAzZlQti3AqNO&#10;SSjpgUhU5MvLvJpqPgOVc9BiVW7Kl5jFHFOs1tUmiQMVnxEt56BqUyxODTbDrOaYosrzzfqlt+oZ&#10;qCiLdQob9JiyhNVJkVQUIwW7E1Kmjdu1N9IhSLnBd+mLHuCKn8OkRkODN6tyleR7ZvNzijx9f6NQ&#10;IsD0SqGggGcQqXtO2DvN0mwFIuS4Bv9ST10TG2XsrHBsj6n/VtFBbKLWsCdoI2fGYYXHBRa9cT8x&#10;GmBQG+x/7InjGMkPGiahiJ5hstMGFm5+2p5OiaZA0eCA0bi8CeMrsLdO7HrwUCQVtInt34lw6u8x&#10;milsGMKk4/RgxCmf7xPq97O2/QUAAP//AwBQSwMEFAAGAAgAAAAhAKlJAWzgAAAACQEAAA8AAABk&#10;cnMvZG93bnJldi54bWxMj8FOwzAQRO9I/IO1SFwq6hSSUEKcCkVCKpU4NMDdTZYkbbyObLcNf8/2&#10;BMedGc2+yVeTGcQJne8tKVjMIxBItW16ahV8frzeLUH4oKnRgyVU8IMeVsX1Va6zxp5pi6cqtIJL&#10;yGdaQRfCmEnp6w6N9nM7IrH3bZ3RgU/XysbpM5ebQd5HUSqN7ok/dHrEssP6UB2NgnS2fdvM1vv3&#10;qnJfbrnvy7U5lErd3kwvzyACTuEvDBd8RoeCmXb2SI0Xg4KnlIMK4uSBJ138+JGVnYJkkcQgi1z+&#10;X1D8AgAA//8DAFBLAQItABQABgAIAAAAIQC2gziS/gAAAOEBAAATAAAAAAAAAAAAAAAAAAAAAABb&#10;Q29udGVudF9UeXBlc10ueG1sUEsBAi0AFAAGAAgAAAAhADj9If/WAAAAlAEAAAsAAAAAAAAAAAAA&#10;AAAALwEAAF9yZWxzLy5yZWxzUEsBAi0AFAAGAAgAAAAhABrU/ShtAgAAHgUAAA4AAAAAAAAAAAAA&#10;AAAALgIAAGRycy9lMm9Eb2MueG1sUEsBAi0AFAAGAAgAAAAhAKlJAWzgAAAACQEAAA8AAAAAAAAA&#10;AAAAAAAAxwQAAGRycy9kb3ducmV2LnhtbFBLBQYAAAAABAAEAPMAAADUBQAAAAA=&#10;" adj="32807,-7269,30146,6231,23478,6231,2003,-253177">
                <v:path arrowok="t"/>
                <v:fill focussize="0,0"/>
                <v:stroke joinstyle="miter"/>
                <v:imagedata o:title=""/>
                <o:lock v:ext="edit"/>
                <o:callout minusx="t"/>
                <v:textbox inset="0.5mm,0mm,0.5mm,0mm">
                  <w:txbxContent>
                    <w:p>
                      <w:pPr>
                        <w:jc w:val="center"/>
                        <w:rPr>
                          <w:rFonts w:ascii="Calibri" w:hAnsi="Calibri" w:eastAsia="黑体" w:cs="Times New Roman"/>
                          <w:b/>
                          <w:bCs/>
                          <w:sz w:val="22"/>
                        </w:rPr>
                      </w:pPr>
                      <w:r>
                        <w:rPr>
                          <w:rFonts w:hint="eastAsia" w:ascii="宋体" w:hAnsi="宋体" w:eastAsia="宋体" w:cs="Times New Roman"/>
                          <w:b/>
                          <w:bCs/>
                          <w:sz w:val="24"/>
                        </w:rPr>
                        <w:t>{A}</w:t>
                      </w:r>
                      <w:r>
                        <w:rPr>
                          <w:rFonts w:hint="eastAsia" w:ascii="Calibri" w:hAnsi="Calibri" w:eastAsia="黑体" w:cs="Times New Roman"/>
                          <w:b/>
                          <w:bCs/>
                          <w:sz w:val="22"/>
                        </w:rPr>
                        <w:t>为题干</w:t>
                      </w:r>
                    </w:p>
                    <w:p>
                      <w:pPr>
                        <w:jc w:val="center"/>
                        <w:rPr>
                          <w:rFonts w:ascii="Calibri" w:hAnsi="Calibri" w:eastAsia="黑体" w:cs="Times New Roman"/>
                          <w:b/>
                          <w:bCs/>
                          <w:sz w:val="20"/>
                        </w:rPr>
                      </w:pPr>
                      <w:r>
                        <w:rPr>
                          <w:rFonts w:hint="eastAsia" w:ascii="Calibri" w:hAnsi="Calibri" w:eastAsia="黑体" w:cs="Times New Roman"/>
                          <w:b/>
                          <w:bCs/>
                          <w:sz w:val="22"/>
                        </w:rPr>
                        <w:t>引导符号</w:t>
                      </w:r>
                    </w:p>
                    <w:p>
                      <w:pPr>
                        <w:jc w:val="center"/>
                        <w:rPr>
                          <w:rFonts w:ascii="Calibri" w:hAnsi="Calibri" w:eastAsia="黑体" w:cs="Times New Roman"/>
                          <w:b/>
                          <w:bCs/>
                          <w:sz w:val="20"/>
                        </w:rPr>
                      </w:pPr>
                    </w:p>
                  </w:txbxContent>
                </v:textbox>
              </v:shape>
            </w:pict>
          </mc:Fallback>
        </mc:AlternateContent>
      </w:r>
      <w:r>
        <w:rPr>
          <w:rFonts w:ascii="Times New Roman" w:hAnsi="Times New Roman" w:eastAsia="方正仿宋_GBK" w:cs="Times New Roman"/>
          <w:sz w:val="32"/>
          <w:szCs w:val="32"/>
        </w:rPr>
        <w:t>（A）75℃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（B）80℃</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（C）90℃</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（D）100℃</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mc:AlternateContent>
          <mc:Choice Requires="wps">
            <w:drawing>
              <wp:anchor distT="0" distB="0" distL="114300" distR="114300" simplePos="0" relativeHeight="251664384" behindDoc="0" locked="0" layoutInCell="1" allowOverlap="1">
                <wp:simplePos x="0" y="0"/>
                <wp:positionH relativeFrom="column">
                  <wp:posOffset>342900</wp:posOffset>
                </wp:positionH>
                <wp:positionV relativeFrom="paragraph">
                  <wp:posOffset>86995</wp:posOffset>
                </wp:positionV>
                <wp:extent cx="0" cy="0"/>
                <wp:effectExtent l="0" t="0" r="0" b="0"/>
                <wp:wrapNone/>
                <wp:docPr id="10" name="Line 26"/>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a:effectLst/>
                      </wps:spPr>
                      <wps:bodyPr/>
                    </wps:wsp>
                  </a:graphicData>
                </a:graphic>
              </wp:anchor>
            </w:drawing>
          </mc:Choice>
          <mc:Fallback>
            <w:pict>
              <v:line id="Line 26" o:spid="_x0000_s1026" o:spt="20" style="position:absolute;left:0pt;margin-left:27pt;margin-top:6.85pt;height:0pt;width:0pt;z-index:251664384;mso-width-relative:page;mso-height-relative:page;" filled="f" stroked="t" coordsize="21600,21600" o:gfxdata="UEsDBAoAAAAAAIdO4kAAAAAAAAAAAAAAAAAEAAAAZHJzL1BLAwQUAAAACACHTuJAkRtfxNIAAAAH&#10;AQAADwAAAGRycy9kb3ducmV2LnhtbE2PTU/DMAyG70j8h8hIXCaWbGOAuqY7AL1xYQxx9RqvrWic&#10;rsk+4Ndj4ADHx6/1+nG+PPlOHWiIbWALk7EBRVwF13JtYf1SXt2BignZYReYLHxQhGVxfpZj5sKR&#10;n+mwSrWSEo4ZWmhS6jOtY9WQxzgOPbFk2zB4TIJDrd2ARyn3nZ4ac6M9tiwXGuzpvqHqfbX3FmL5&#10;Srvyc1SNzNusDjTdPTw9orWXFxOzAJXolP6W4Vtf1KEQp03Ys4uqszC/lleSzGe3oCT/4c0v6yLX&#10;//2LL1BLAwQUAAAACACHTuJA69l13q0BAABbAwAADgAAAGRycy9lMm9Eb2MueG1srVPBbtswDL0P&#10;6D8IujdOArTojDg9pGgv6Rqg3QcokmwLk0RBVGLn70cpcdZtt2E5CJFIPr73SK8eR2fZUUc04Bu+&#10;mM05016CMr5r+PeP59sHzjAJr4QFrxt+0sgf1zdfVkOo9RJ6sEpHRiAe6yE0vE8p1FWFstdO4AyC&#10;9hRsITqR6Bq7SkUxELqz1XI+v68GiCpEkBqRXp/OQb4u+G2rZXprW9SJ2YYTt1TOWM59Pqv1StRd&#10;FKE38kJD/AMLJ4ynpleoJ5EEO0TzF5QzMgJCm2YSXAVta6QuGkjNYv6HmvdeBF20kDkYrjbh/4OV&#10;3467yIyi2ZE9Xjia0dZ4zZb32ZshYE0pG7+LWZ0c/XvYgvyBzMOmF77ThePHKVDdIldUv5XkCwbq&#10;sB9eQVGOOCQoRo1tdBmSLGBjmcfpOg89JibPj3J6rUQ9lYSI6UWDY/lPwy3RLZDiuMWUKYh6Sskd&#10;PDwba8ugrWdDw7/eLe9KAYI1KgdzGsZuv7GRHUVelfIreijyOS3CwatzE+tznS5bduk86T07twd1&#10;2sXJFJpg4XbZtrwin+/Ful/fxPon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kRtfxNIAAAAHAQAA&#10;DwAAAAAAAAABACAAAAAiAAAAZHJzL2Rvd25yZXYueG1sUEsBAhQAFAAAAAgAh07iQOvZdd6tAQAA&#10;WwMAAA4AAAAAAAAAAQAgAAAAIQEAAGRycy9lMm9Eb2MueG1sUEsFBgAAAAAGAAYAWQEAAEAFAAAA&#10;AA==&#10;">
                <v:fill on="f" focussize="0,0"/>
                <v:stroke color="#000000" joinstyle="round"/>
                <v:imagedata o:title=""/>
                <o:lock v:ext="edit" aspectratio="f"/>
              </v:line>
            </w:pict>
          </mc:Fallback>
        </mc:AlternateContent>
      </w:r>
      <w:r>
        <w:rPr>
          <w:rFonts w:ascii="Times New Roman" w:hAnsi="Times New Roman" w:eastAsia="方正仿宋_GBK" w:cs="Times New Roman"/>
          <w:sz w:val="32"/>
          <w:szCs w:val="32"/>
        </w:rPr>
        <w:t>{B}B</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mc:AlternateContent>
          <mc:Choice Requires="wps">
            <w:drawing>
              <wp:anchor distT="0" distB="0" distL="114300" distR="114300" simplePos="0" relativeHeight="251671552" behindDoc="0" locked="0" layoutInCell="1" allowOverlap="1">
                <wp:simplePos x="0" y="0"/>
                <wp:positionH relativeFrom="column">
                  <wp:posOffset>-875665</wp:posOffset>
                </wp:positionH>
                <wp:positionV relativeFrom="page">
                  <wp:posOffset>3324225</wp:posOffset>
                </wp:positionV>
                <wp:extent cx="876300" cy="396240"/>
                <wp:effectExtent l="4445" t="166370" r="319405" b="8890"/>
                <wp:wrapNone/>
                <wp:docPr id="11" name="AutoShape 35"/>
                <wp:cNvGraphicFramePr/>
                <a:graphic xmlns:a="http://schemas.openxmlformats.org/drawingml/2006/main">
                  <a:graphicData uri="http://schemas.microsoft.com/office/word/2010/wordprocessingShape">
                    <wps:wsp>
                      <wps:cNvSpPr/>
                      <wps:spPr>
                        <a:xfrm>
                          <a:off x="0" y="0"/>
                          <a:ext cx="876300" cy="396240"/>
                        </a:xfrm>
                        <a:prstGeom prst="borderCallout2">
                          <a:avLst>
                            <a:gd name="adj1" fmla="val 28847"/>
                            <a:gd name="adj2" fmla="val 108694"/>
                            <a:gd name="adj3" fmla="val 28847"/>
                            <a:gd name="adj4" fmla="val 108694"/>
                            <a:gd name="adj5" fmla="val -41185"/>
                            <a:gd name="adj6" fmla="val 134708"/>
                          </a:avLst>
                        </a:prstGeom>
                        <a:solidFill>
                          <a:srgbClr val="FFFFFF"/>
                        </a:solidFill>
                        <a:ln w="9525" cap="flat" cmpd="sng">
                          <a:solidFill>
                            <a:srgbClr val="000000"/>
                          </a:solidFill>
                          <a:prstDash val="solid"/>
                          <a:miter/>
                          <a:headEnd type="none" w="med" len="med"/>
                          <a:tailEnd type="none" w="med" len="med"/>
                        </a:ln>
                      </wps:spPr>
                      <wps:txbx>
                        <w:txbxContent>
                          <w:p>
                            <w:pPr>
                              <w:rPr>
                                <w:rFonts w:ascii="黑体" w:hAnsi="Calibri" w:eastAsia="黑体" w:cs="Times New Roman"/>
                                <w:b/>
                                <w:bCs/>
                              </w:rPr>
                            </w:pPr>
                            <w:r>
                              <w:rPr>
                                <w:rFonts w:hint="eastAsia" w:ascii="黑体" w:hAnsi="Calibri" w:eastAsia="黑体" w:cs="Times New Roman"/>
                                <w:b/>
                                <w:bCs/>
                              </w:rPr>
                              <w:t>{B}为标准答案引导符号</w:t>
                            </w:r>
                          </w:p>
                          <w:p>
                            <w:pPr>
                              <w:jc w:val="center"/>
                              <w:rPr>
                                <w:rFonts w:ascii="Calibri" w:hAnsi="Calibri" w:eastAsia="黑体" w:cs="Times New Roman"/>
                                <w:b/>
                                <w:bCs/>
                                <w:sz w:val="20"/>
                              </w:rPr>
                            </w:pPr>
                          </w:p>
                        </w:txbxContent>
                      </wps:txbx>
                      <wps:bodyPr lIns="18000" tIns="0" rIns="18000" bIns="0" upright="1"/>
                    </wps:wsp>
                  </a:graphicData>
                </a:graphic>
              </wp:anchor>
            </w:drawing>
          </mc:Choice>
          <mc:Fallback>
            <w:pict>
              <v:shape id="AutoShape 35" o:spid="_x0000_s1026" o:spt="48" type="#_x0000_t48" style="position:absolute;left:0pt;margin-left:-68.95pt;margin-top:261.75pt;height:31.2pt;width:69pt;mso-position-vertical-relative:page;z-index:251671552;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UywbAIAAB4FAAAOAAAAZHJzL2Uyb0RvYy54bWysVNtu2zAMfR+wfxD0vvqS2E2MOsXQrsOA&#10;bivQ7QNkSY616eJJSpzu60vJTuouexrmB0MSjw7JQ1JX1wcl0Z5bJ4yucXaRYsQ1NUzobY2/f7t7&#10;t8LIeaIZkUbzGj9xh683b99cDX3Fc9MZybhFQKJdNfQ17rzvqyRxtOOKuAvTcw3G1lhFPGztNmGW&#10;DMCuZJKnaZkMxrLeGsqdg9Pb0Yg3kb9tOfVf29Zxj2SNITYf/zb+m/BPNlek2lrSd4JOYZB/iEIR&#10;ocHpieqWeIJ2VpxRKUGtcab1F9SoxLStoDzmANlk6R/ZPHak5zEXEMf1J5nc/6OlX/YPFglW4yVG&#10;migo0fudN9EzWhRBn6F3FcAe+wcbMnT9vaE/HRiSV5awcYBBzfDZMOAhwBM1ObRWhZuQLTpE6Z9O&#10;0vODRxQOV5flIoUCUTAt1mW+jKVJSHW83FvnP3KjUFjUuIGyc3tDpDQ7n0c3ZH/vfKwBmzIh7EeG&#10;UasklHRPJMrS5Sotp5rPQPkctCjydX6OWcwxWXFZrpfnINDwxVu5zhbHBps5K+aYrCjy1eU5UfkK&#10;lIM2MWzQY8oSVkdFYlGMFOxOSBk3dtvcSIsg5RrfxS94gCtuDpMaDTVeF3kR5Xtlc3OKNH5/o1DC&#10;w/RKoaCAJxCpOk7YB83ibHki5LgG/1JPXRMaZewsf2gOsf9WwUFoosawJ2gja8ZhhccFFp2xvzEa&#10;YFBr7H7tiOUYyU8aJiELnmGy4wYWdn7aHE+JpkBRY4/RuLzx4yuw663YduAhiypoE9q/Ff7Y32M0&#10;U9gwhFHH6cEIUz7fR9TLs7Z5BgAA//8DAFBLAwQUAAYACAAAACEAnbAtYuAAAAAKAQAADwAAAGRy&#10;cy9kb3ducmV2LnhtbEyPQU7DMBBF90jcwRokdq2TFNI2ZFIhKoSQ6KIJB3DjaRwR2yF2W3N73BUs&#10;R//p/zflJuiBnWlyvTUI6TwBRqa1sjcdwmfzOlsBc14YKQZrCOGHHGyq25tSFNJezJ7Ote9YLDGu&#10;EAjK+7Hg3LWKtHBzO5KJ2dFOWvh4Th2Xk7jEcj3wLElyrkVv4oISI70oar/qk0Y4hp2lt/1H9r7d&#10;qXzauibU3w3i/V14fgLmKfg/GK76UR2q6HSwJyMdGxBm6TqSCMtl9gjsCizyFNgBYbV4WAOvSv7/&#10;heoXAAD//wMAUEsBAi0AFAAGAAgAAAAhALaDOJL+AAAA4QEAABMAAAAAAAAAAAAAAAAAAAAAAFtD&#10;b250ZW50X1R5cGVzXS54bWxQSwECLQAUAAYACAAAACEAOP0h/9YAAACUAQAACwAAAAAAAAAAAAAA&#10;AAAvAQAAX3JlbHMvLnJlbHNQSwECLQAUAAYACAAAACEA3ElMsGwCAAAeBQAADgAAAAAAAAAAAAAA&#10;AAAuAgAAZHJzL2Uyb0RvYy54bWxQSwECLQAUAAYACAAAACEAnbAtYuAAAAAKAQAADwAAAAAAAAAA&#10;AAAAAADGBAAAZHJzL2Rvd25yZXYueG1sUEsFBgAAAAAEAAQA8wAAANMFAAAAAA==&#10;" adj="29097,-8896,23478,6231,23478,6231,9877,-35135">
                <v:path arrowok="t"/>
                <v:fill focussize="0,0"/>
                <v:stroke joinstyle="miter"/>
                <v:imagedata o:title=""/>
                <o:lock v:ext="edit"/>
                <o:callout minusx="t"/>
                <v:textbox inset="0.5mm,0mm,0.5mm,0mm">
                  <w:txbxContent>
                    <w:p>
                      <w:pPr>
                        <w:rPr>
                          <w:rFonts w:ascii="黑体" w:hAnsi="Calibri" w:eastAsia="黑体" w:cs="Times New Roman"/>
                          <w:b/>
                          <w:bCs/>
                        </w:rPr>
                      </w:pPr>
                      <w:r>
                        <w:rPr>
                          <w:rFonts w:hint="eastAsia" w:ascii="黑体" w:hAnsi="Calibri" w:eastAsia="黑体" w:cs="Times New Roman"/>
                          <w:b/>
                          <w:bCs/>
                        </w:rPr>
                        <w:t>{B}为标准答案引导符号</w:t>
                      </w:r>
                    </w:p>
                    <w:p>
                      <w:pPr>
                        <w:jc w:val="center"/>
                        <w:rPr>
                          <w:rFonts w:ascii="Calibri" w:hAnsi="Calibri" w:eastAsia="黑体" w:cs="Times New Roman"/>
                          <w:b/>
                          <w:bCs/>
                          <w:sz w:val="20"/>
                        </w:rPr>
                      </w:pPr>
                    </w:p>
                  </w:txbxContent>
                </v:textbox>
              </v:shape>
            </w:pict>
          </mc:Fallback>
        </mc:AlternateConten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2.判断题</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A-B-C-001   C    3    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{A}茶叶中的茶多酚具有降血脂.降血糖.降血压的药理作用。</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w:t>
      </w:r>
    </w:p>
    <w:p>
      <w:pPr>
        <w:snapToGrid w:val="0"/>
        <w:spacing w:line="590" w:lineRule="exact"/>
        <w:ind w:firstLine="480" w:firstLineChars="150"/>
        <w:rPr>
          <w:rFonts w:ascii="Times New Roman" w:hAnsi="Times New Roman" w:eastAsia="方正仿宋_GBK" w:cs="Times New Roman"/>
          <w:sz w:val="32"/>
          <w:szCs w:val="32"/>
        </w:rPr>
      </w:pP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3.多项选择题</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A-B-F-003  G  2  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{A}咖啡碱的主要药理功能有(     )。</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（A）抗氧化</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（B）兴奋</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（C）强心</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（D）利尿</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（E）调节体温</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 BCDE</w:t>
      </w:r>
    </w:p>
    <w:p>
      <w:pPr>
        <w:snapToGrid w:val="0"/>
        <w:spacing w:line="590" w:lineRule="exact"/>
        <w:ind w:firstLine="640" w:firstLineChars="200"/>
        <w:rPr>
          <w:rFonts w:ascii="Times New Roman" w:hAnsi="Times New Roman" w:eastAsia="方正仿宋_GBK" w:cs="Times New Roman"/>
          <w:sz w:val="32"/>
          <w:szCs w:val="32"/>
        </w:rPr>
      </w:pP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4.简答（计算）题</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A-A-A-001  E  3  5</w:t>
      </w:r>
      <w:r>
        <w:rPr>
          <w:rFonts w:ascii="Times New Roman" w:hAnsi="Times New Roman" w:eastAsia="方正仿宋_GBK" w:cs="Times New Roman"/>
          <w:sz w:val="32"/>
          <w:szCs w:val="32"/>
        </w:rPr>
        <w:tab/>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{A}简述道德的概念。</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{B}道德是指人类社会生活中依据社会舆论，（2分）传统习惯和内心信念，（1分）以善评价为标准的意识.规范.行为和活动的总和。（2分）</w:t>
      </w:r>
    </w:p>
    <w:p>
      <w:pPr>
        <w:snapToGrid w:val="0"/>
        <w:spacing w:line="590" w:lineRule="exact"/>
        <w:ind w:firstLine="480" w:firstLineChars="150"/>
        <w:rPr>
          <w:rFonts w:ascii="Times New Roman" w:hAnsi="Times New Roman" w:eastAsia="方正仿宋_GBK" w:cs="Times New Roman"/>
          <w:sz w:val="32"/>
          <w:szCs w:val="32"/>
        </w:rPr>
      </w:pP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5.论述题</w:t>
      </w:r>
    </w:p>
    <w:p>
      <w:pPr>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A-A-A-005  F  3  5</w:t>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{A}论述职业道德与道德素质存在的关系。</w:t>
      </w:r>
      <w:r>
        <w:rPr>
          <w:rFonts w:ascii="Times New Roman" w:hAnsi="Times New Roman" w:eastAsia="方正仿宋_GBK" w:cs="Times New Roman"/>
          <w:sz w:val="32"/>
          <w:szCs w:val="32"/>
        </w:rPr>
        <w:tab/>
      </w:r>
    </w:p>
    <w:p>
      <w:pPr>
        <w:snapToGrid w:val="0"/>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B}职业道德在范围上覆盖所有从事职业活动的人们，决定了职业道德具有广泛性，实践性和具体性的特点。（2分）人的一生中绝大部分时间从事着职业活动，而其道德品质主要是在走向社会.从事职业之后，在职业活动的实践中成熟和发展的。因此，接受职业道德教育几乎是一种“终身教育”。（4分）在这个过程中，不仅要继承世代相传的优良职业传统，而且随着时代发展不断地充实新的内容，最终形成稳定的主要心理.主要习惯。所以，职业道德的教育和发展，对人们的道德素质其决定性作用，也是整个社会的系统工程。（4分）</w:t>
      </w:r>
    </w:p>
    <w:p>
      <w:pPr>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六、操作技能试题的编写要求</w:t>
      </w:r>
    </w:p>
    <w:p>
      <w:pPr>
        <w:spacing w:line="590" w:lineRule="exact"/>
        <w:rPr>
          <w:rFonts w:ascii="Times New Roman" w:hAnsi="Times New Roman" w:eastAsia="方正仿宋_GBK" w:cs="Times New Roman"/>
          <w:sz w:val="32"/>
          <w:szCs w:val="32"/>
        </w:rPr>
      </w:pPr>
      <w:r>
        <w:rPr>
          <w:rFonts w:ascii="Times New Roman" w:hAnsi="Times New Roman" w:eastAsia="宋体" w:cs="Times New Roman"/>
          <w:sz w:val="32"/>
          <w:szCs w:val="32"/>
        </w:rPr>
        <w:t xml:space="preserve">   </w:t>
      </w:r>
      <w:r>
        <w:rPr>
          <w:rFonts w:ascii="Times New Roman" w:hAnsi="Times New Roman" w:eastAsia="方正仿宋_GBK" w:cs="Times New Roman"/>
          <w:sz w:val="32"/>
          <w:szCs w:val="32"/>
        </w:rPr>
        <w:t>（一）操作技能试题必须严格按照操作技能鉴定要素细目表中所列鉴定点的内容进行编写，不得超出操作技能鉴定要素细目表的内容范畴，试题内容应尽可能与职业活动内容保持一致。</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（二）每个鉴定点对应编写至少3道操作技能试题，每道操作技能试题所考察的具体产品或具体服务应当明显区分。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（三）每道操作技能试题应包含以下内容：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1.考生准备</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内容为考生需要准备的前提条件，如材料.工量具及其它准备条件列表，不需要考生准备的注明“无”。</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2.考场准备</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内容为考场需要准备的前提条件，如场地.材料.工件.备料单.工量具.设备.电源等准备条件。</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3.试题正文</w:t>
      </w:r>
    </w:p>
    <w:p>
      <w:pPr>
        <w:pStyle w:val="4"/>
        <w:snapToGrid/>
        <w:spacing w:line="590" w:lineRule="exact"/>
        <w:ind w:firstLine="640" w:firstLineChars="200"/>
        <w:rPr>
          <w:rFonts w:eastAsia="方正仿宋_GBK"/>
          <w:sz w:val="32"/>
          <w:szCs w:val="32"/>
        </w:rPr>
      </w:pPr>
      <w:r>
        <w:rPr>
          <w:rFonts w:eastAsia="方正仿宋_GBK"/>
          <w:sz w:val="32"/>
          <w:szCs w:val="32"/>
        </w:rPr>
        <w:t>内容为试题中的考核要求，包括试题名称.本题分值.考核时间.考核内容或技术标准.图表.图纸.图样（标注尺寸）和文字说明等，考核时间的具体尺度应当参照职业活动的社会必要劳动时间。</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4.配分与评分标准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包括考核内容.考核要点.配分.评分标准或评分方法.否定项及说明.扣分.得分等。</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（四）送审样式</w:t>
      </w:r>
    </w:p>
    <w:p>
      <w:pPr>
        <w:spacing w:line="590" w:lineRule="exac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鉴定点名称</w:t>
      </w:r>
    </w:p>
    <w:p>
      <w:pPr>
        <w:spacing w:line="590" w:lineRule="exac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试题正文</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试题名称：XXXXXXXX</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本题分值：X分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考核时间：X分钟</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考核形式：实操或笔答或口答</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考核内容：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①XXXXXXXXXXXXXXXXX</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②XXXXXXXXXXXXXXXXX</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否定项说明：若考生发生下列情况之一，则应及时终止其考试，考生该试题成绩记为零分。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①考生未按规定要求穿戴劳保用品。</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②工件加工过程中出现严重违规操作。</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③造成人身伤害或设备损坏。</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图纸及技术要求：</w:t>
      </w:r>
    </w:p>
    <w:tbl>
      <w:tblPr>
        <w:tblStyle w:val="12"/>
        <w:tblW w:w="8414" w:type="dxa"/>
        <w:tblInd w:w="108" w:type="dxa"/>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Layout w:type="fixed"/>
        <w:tblCellMar>
          <w:top w:w="0" w:type="dxa"/>
          <w:left w:w="108" w:type="dxa"/>
          <w:bottom w:w="0" w:type="dxa"/>
          <w:right w:w="108" w:type="dxa"/>
        </w:tblCellMar>
      </w:tblPr>
      <w:tblGrid>
        <w:gridCol w:w="4357"/>
        <w:gridCol w:w="736"/>
        <w:gridCol w:w="2031"/>
        <w:gridCol w:w="704"/>
        <w:gridCol w:w="586"/>
      </w:tblGrid>
      <w:tr>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Layout w:type="fixed"/>
          <w:tblCellMar>
            <w:top w:w="0" w:type="dxa"/>
            <w:left w:w="108" w:type="dxa"/>
            <w:bottom w:w="0" w:type="dxa"/>
            <w:right w:w="108" w:type="dxa"/>
          </w:tblCellMar>
        </w:tblPrEx>
        <w:trPr>
          <w:trHeight w:val="70" w:hRule="atLeast"/>
        </w:trPr>
        <w:tc>
          <w:tcPr>
            <w:tcW w:w="8414" w:type="dxa"/>
            <w:gridSpan w:val="5"/>
          </w:tcPr>
          <w:p>
            <w:pPr>
              <w:spacing w:line="590" w:lineRule="exact"/>
              <w:ind w:left="-2" w:leftChars="-1" w:firstLine="609" w:firstLineChars="290"/>
              <w:rPr>
                <w:rFonts w:ascii="Times New Roman" w:hAnsi="Times New Roman" w:cs="Times New Roman"/>
                <w:b/>
                <w:szCs w:val="21"/>
              </w:rPr>
            </w:pPr>
            <w:r>
              <w:rPr>
                <w:rFonts w:ascii="Times New Roman" w:hAnsi="Times New Roman" w:cs="Times New Roman"/>
              </w:rPr>
              <w:object>
                <v:shape id="_x0000_i1025" o:spt="75" type="#_x0000_t75" style="height:197.25pt;width:360pt;" o:ole="t" filled="f" o:preferrelative="t" stroked="f" coordsize="21600,21600">
                  <v:path/>
                  <v:fill on="f" focussize="0,0"/>
                  <v:stroke on="f" joinstyle="miter"/>
                  <v:imagedata r:id="rId8" cropleft="1422f" cropright="7229f" o:title=""/>
                  <o:lock v:ext="edit" aspectratio="t"/>
                  <w10:wrap type="none"/>
                  <w10:anchorlock/>
                </v:shape>
                <o:OLEObject Type="Embed" ProgID="AutoCAD.Drawing.16" ShapeID="_x0000_i1025" DrawAspect="Content" ObjectID="_1468075725" r:id="rId7">
                  <o:LockedField>false</o:LockedField>
                </o:OLEObject>
              </w:object>
            </w:r>
          </w:p>
          <w:p>
            <w:pPr>
              <w:spacing w:line="590" w:lineRule="exact"/>
              <w:rPr>
                <w:rFonts w:ascii="Times New Roman" w:hAnsi="Times New Roman" w:cs="Times New Roman"/>
                <w:b/>
                <w:szCs w:val="21"/>
              </w:rPr>
            </w:pPr>
            <w:r>
              <w:rPr>
                <w:rFonts w:ascii="Times New Roman" w:hAnsi="Times New Roman" w:cs="Times New Roman"/>
                <w:b/>
                <w:szCs w:val="21"/>
              </w:rPr>
              <mc:AlternateContent>
                <mc:Choice Requires="wps">
                  <w:drawing>
                    <wp:anchor distT="0" distB="0" distL="114300" distR="114300" simplePos="0" relativeHeight="251665408" behindDoc="0" locked="0" layoutInCell="1" allowOverlap="1">
                      <wp:simplePos x="0" y="0"/>
                      <wp:positionH relativeFrom="column">
                        <wp:posOffset>2932430</wp:posOffset>
                      </wp:positionH>
                      <wp:positionV relativeFrom="paragraph">
                        <wp:posOffset>40005</wp:posOffset>
                      </wp:positionV>
                      <wp:extent cx="2152650" cy="857250"/>
                      <wp:effectExtent l="0" t="0" r="0" b="0"/>
                      <wp:wrapNone/>
                      <wp:docPr id="12" name="文本框 13"/>
                      <wp:cNvGraphicFramePr/>
                      <a:graphic xmlns:a="http://schemas.openxmlformats.org/drawingml/2006/main">
                        <a:graphicData uri="http://schemas.microsoft.com/office/word/2010/wordprocessingShape">
                          <wps:wsp>
                            <wps:cNvSpPr txBox="1"/>
                            <wps:spPr>
                              <a:xfrm>
                                <a:off x="0" y="0"/>
                                <a:ext cx="2152650" cy="857250"/>
                              </a:xfrm>
                              <a:prstGeom prst="rect">
                                <a:avLst/>
                              </a:prstGeom>
                              <a:noFill/>
                              <a:ln w="9525">
                                <a:noFill/>
                              </a:ln>
                            </wps:spPr>
                            <wps:txbx>
                              <w:txbxContent>
                                <w:p>
                                  <w:pPr>
                                    <w:jc w:val="center"/>
                                    <w:rPr>
                                      <w:rFonts w:ascii="仿宋_GB2312" w:eastAsia="仿宋_GB2312"/>
                                      <w:szCs w:val="21"/>
                                    </w:rPr>
                                  </w:pPr>
                                  <w:r>
                                    <w:rPr>
                                      <w:rFonts w:hint="eastAsia" w:ascii="仿宋_GB2312" w:eastAsia="仿宋_GB2312"/>
                                      <w:szCs w:val="21"/>
                                    </w:rPr>
                                    <w:t>技术要求</w:t>
                                  </w:r>
                                </w:p>
                                <w:p>
                                  <w:pPr>
                                    <w:numPr>
                                      <w:ilvl w:val="0"/>
                                      <w:numId w:val="1"/>
                                    </w:numPr>
                                    <w:rPr>
                                      <w:rFonts w:ascii="仿宋_GB2312" w:eastAsia="仿宋_GB2312"/>
                                      <w:sz w:val="18"/>
                                      <w:szCs w:val="18"/>
                                    </w:rPr>
                                  </w:pPr>
                                  <w:r>
                                    <w:rPr>
                                      <w:rFonts w:hint="eastAsia" w:ascii="仿宋_GB2312" w:eastAsia="仿宋_GB2312"/>
                                      <w:sz w:val="18"/>
                                      <w:szCs w:val="18"/>
                                    </w:rPr>
                                    <w:t>未注尺寸公差按GB/T1804-C加工。</w:t>
                                  </w:r>
                                </w:p>
                                <w:p>
                                  <w:pPr>
                                    <w:numPr>
                                      <w:ilvl w:val="0"/>
                                      <w:numId w:val="1"/>
                                    </w:numPr>
                                    <w:rPr>
                                      <w:rFonts w:ascii="仿宋_GB2312" w:eastAsia="仿宋_GB2312"/>
                                      <w:sz w:val="18"/>
                                      <w:szCs w:val="18"/>
                                    </w:rPr>
                                  </w:pPr>
                                  <w:r>
                                    <w:rPr>
                                      <w:rFonts w:hint="eastAsia" w:ascii="仿宋_GB2312" w:eastAsia="仿宋_GB2312"/>
                                      <w:sz w:val="18"/>
                                      <w:szCs w:val="18"/>
                                    </w:rPr>
                                    <w:t>锐角倒钝C0.3。</w:t>
                                  </w:r>
                                </w:p>
                                <w:p>
                                  <w:pPr>
                                    <w:numPr>
                                      <w:ilvl w:val="0"/>
                                      <w:numId w:val="1"/>
                                    </w:numPr>
                                    <w:rPr>
                                      <w:rFonts w:ascii="仿宋_GB2312" w:eastAsia="仿宋_GB2312"/>
                                      <w:sz w:val="18"/>
                                      <w:szCs w:val="18"/>
                                    </w:rPr>
                                  </w:pPr>
                                  <w:r>
                                    <w:rPr>
                                      <w:rFonts w:hint="eastAsia" w:ascii="仿宋_GB2312" w:eastAsia="仿宋_GB2312"/>
                                      <w:sz w:val="18"/>
                                      <w:szCs w:val="18"/>
                                    </w:rPr>
                                    <w:t>两端保留中心孔。</w:t>
                                  </w:r>
                                </w:p>
                              </w:txbxContent>
                            </wps:txbx>
                            <wps:bodyPr upright="1"/>
                          </wps:wsp>
                        </a:graphicData>
                      </a:graphic>
                    </wp:anchor>
                  </w:drawing>
                </mc:Choice>
                <mc:Fallback>
                  <w:pict>
                    <v:shape id="文本框 13" o:spid="_x0000_s1026" o:spt="202" type="#_x0000_t202" style="position:absolute;left:0pt;margin-left:230.9pt;margin-top:3.15pt;height:67.5pt;width:169.5pt;z-index:251665408;mso-width-relative:page;mso-height-relative:page;" filled="f" stroked="f" coordsize="21600,21600" o:gfxdata="UEsDBAoAAAAAAIdO4kAAAAAAAAAAAAAAAAAEAAAAZHJzL1BLAwQUAAAACACHTuJA7C9ahdUAAAAJ&#10;AQAADwAAAGRycy9kb3ducmV2LnhtbE2PzU7DMBCE70i8g7VI3KgdGqIS4vQA4gqi/EjctvE2iYjX&#10;Uew24e1ZTnAczWjmm2q7+EGdaIp9YAvZyoAiboLrubXw9vp4tQEVE7LDITBZ+KYI2/r8rMLShZlf&#10;6LRLrZISjiVa6FIaS61j05HHuAojsXiHMHlMIqdWuwlnKfeDvjam0B57loUOR7rvqPnaHb2F96fD&#10;50duntsHfzPOYTGa/a229vIiM3egEi3pLwy/+IIOtTDtw5FdVIOFvMgEPVko1qDE3xgjei/BPFuD&#10;riv9/0H9A1BLAwQUAAAACACHTuJAVxC8q5gBAAALAwAADgAAAGRycy9lMm9Eb2MueG1srVLBTiMx&#10;DL0j8Q9R7nTaQcOyo06RUFUuCFaC/YA0k3QiJXGUhM70B+APOHHhvt/V71gnLQXBDXFxHNt59nvO&#10;9GIwmqyFDwpsQyejMSXCcmiVXTX07/3i5JySEJltmQYrGroRgV7Mjo+mvatFCR3oVniCIDbUvWto&#10;F6OriyLwThgWRuCExaQEb1jEq18VrWc9ohtdlOPxWdGDb50HLkLA6HyXpLOML6Xg8VbKICLRDcXZ&#10;YrY+22WyxWzK6pVnrlN8Pwb7xhSGKYtND1BzFhl58OoLlFHcQwAZRxxMAVIqLjIHZDMZf2Jz1zEn&#10;MhcUJ7iDTOHnYPnN+o8nqsXdlZRYZnBH2+en7cu/7esjmZwmgXoXaqy7c1gZh0sYsPgtHjCYeA/S&#10;m3QiI4J5lHpzkFcMkXAMlpOqPKswxTF3Xv0q0Uf44v218yFeCTAkOQ31uL6sKltfh7grfStJzSws&#10;lNZ5hdqSvqG/q7LKDw4ZBNcWeyQOu1mTF4flsCe2hHaDvB6cV6sOe2ZmuRwVz8Ptf0da6cd7Bn3/&#10;w7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gQAAFtDb250ZW50X1R5cGVzXS54bWxQSwECFAAKAAAAAACHTuJAAAAAAAAAAAAAAAAABgAAAAAA&#10;AAAAABAAAADoAgAAX3JlbHMvUEsBAhQAFAAAAAgAh07iQIoUZjzRAAAAlAEAAAsAAAAAAAAAAQAg&#10;AAAADAMAAF9yZWxzLy5yZWxzUEsBAhQACgAAAAAAh07iQAAAAAAAAAAAAAAAAAQAAAAAAAAAAAAQ&#10;AAAAAAAAAGRycy9QSwECFAAUAAAACACHTuJA7C9ahdUAAAAJAQAADwAAAAAAAAABACAAAAAiAAAA&#10;ZHJzL2Rvd25yZXYueG1sUEsBAhQAFAAAAAgAh07iQFcQvKuYAQAACwMAAA4AAAAAAAAAAQAgAAAA&#10;JAEAAGRycy9lMm9Eb2MueG1sUEsFBgAAAAAGAAYAWQEAAC4FAAAAAA==&#10;">
                      <v:fill on="f" focussize="0,0"/>
                      <v:stroke on="f"/>
                      <v:imagedata o:title=""/>
                      <o:lock v:ext="edit" aspectratio="f"/>
                      <v:textbox>
                        <w:txbxContent>
                          <w:p>
                            <w:pPr>
                              <w:jc w:val="center"/>
                              <w:rPr>
                                <w:rFonts w:ascii="仿宋_GB2312" w:eastAsia="仿宋_GB2312"/>
                                <w:szCs w:val="21"/>
                              </w:rPr>
                            </w:pPr>
                            <w:r>
                              <w:rPr>
                                <w:rFonts w:hint="eastAsia" w:ascii="仿宋_GB2312" w:eastAsia="仿宋_GB2312"/>
                                <w:szCs w:val="21"/>
                              </w:rPr>
                              <w:t>技术要求</w:t>
                            </w:r>
                          </w:p>
                          <w:p>
                            <w:pPr>
                              <w:numPr>
                                <w:ilvl w:val="0"/>
                                <w:numId w:val="1"/>
                              </w:numPr>
                              <w:rPr>
                                <w:rFonts w:ascii="仿宋_GB2312" w:eastAsia="仿宋_GB2312"/>
                                <w:sz w:val="18"/>
                                <w:szCs w:val="18"/>
                              </w:rPr>
                            </w:pPr>
                            <w:r>
                              <w:rPr>
                                <w:rFonts w:hint="eastAsia" w:ascii="仿宋_GB2312" w:eastAsia="仿宋_GB2312"/>
                                <w:sz w:val="18"/>
                                <w:szCs w:val="18"/>
                              </w:rPr>
                              <w:t>未注尺寸公差按GB/T1804-C加工。</w:t>
                            </w:r>
                          </w:p>
                          <w:p>
                            <w:pPr>
                              <w:numPr>
                                <w:ilvl w:val="0"/>
                                <w:numId w:val="1"/>
                              </w:numPr>
                              <w:rPr>
                                <w:rFonts w:ascii="仿宋_GB2312" w:eastAsia="仿宋_GB2312"/>
                                <w:sz w:val="18"/>
                                <w:szCs w:val="18"/>
                              </w:rPr>
                            </w:pPr>
                            <w:r>
                              <w:rPr>
                                <w:rFonts w:hint="eastAsia" w:ascii="仿宋_GB2312" w:eastAsia="仿宋_GB2312"/>
                                <w:sz w:val="18"/>
                                <w:szCs w:val="18"/>
                              </w:rPr>
                              <w:t>锐角倒钝C0.3。</w:t>
                            </w:r>
                          </w:p>
                          <w:p>
                            <w:pPr>
                              <w:numPr>
                                <w:ilvl w:val="0"/>
                                <w:numId w:val="1"/>
                              </w:numPr>
                              <w:rPr>
                                <w:rFonts w:ascii="仿宋_GB2312" w:eastAsia="仿宋_GB2312"/>
                                <w:sz w:val="18"/>
                                <w:szCs w:val="18"/>
                              </w:rPr>
                            </w:pPr>
                            <w:r>
                              <w:rPr>
                                <w:rFonts w:hint="eastAsia" w:ascii="仿宋_GB2312" w:eastAsia="仿宋_GB2312"/>
                                <w:sz w:val="18"/>
                                <w:szCs w:val="18"/>
                              </w:rPr>
                              <w:t>两端保留中心孔。</w:t>
                            </w:r>
                          </w:p>
                        </w:txbxContent>
                      </v:textbox>
                    </v:shape>
                  </w:pict>
                </mc:Fallback>
              </mc:AlternateContent>
            </w:r>
          </w:p>
          <w:p>
            <w:pPr>
              <w:spacing w:line="590" w:lineRule="exact"/>
              <w:rPr>
                <w:rFonts w:ascii="Times New Roman" w:hAnsi="Times New Roman" w:cs="Times New Roman"/>
                <w:b/>
                <w:szCs w:val="21"/>
              </w:rPr>
            </w:pPr>
          </w:p>
          <w:p>
            <w:pPr>
              <w:spacing w:line="590" w:lineRule="exact"/>
              <w:rPr>
                <w:rFonts w:ascii="Times New Roman" w:hAnsi="Times New Roman" w:cs="Times New Roman"/>
                <w:b/>
                <w:szCs w:val="21"/>
              </w:rPr>
            </w:pPr>
          </w:p>
          <w:p>
            <w:pPr>
              <w:spacing w:line="590" w:lineRule="exact"/>
              <w:rPr>
                <w:rFonts w:ascii="Times New Roman" w:hAnsi="Times New Roman" w:cs="Times New Roman"/>
                <w:b/>
                <w:szCs w:val="21"/>
              </w:rPr>
            </w:pPr>
          </w:p>
          <w:p>
            <w:pPr>
              <w:spacing w:line="590" w:lineRule="exact"/>
              <w:ind w:firstLine="6958"/>
              <w:rPr>
                <w:rFonts w:ascii="Times New Roman" w:hAnsi="Times New Roman" w:cs="Times New Roman"/>
                <w:b/>
                <w:szCs w:val="21"/>
              </w:rPr>
            </w:pPr>
            <w:r>
              <w:rPr>
                <w:rFonts w:ascii="Times New Roman" w:hAnsi="Times New Roman" w:cs="Times New Roman"/>
              </w:rPr>
              <w:object>
                <v:shape id="_x0000_i1026" o:spt="75" type="#_x0000_t75" style="height:21.75pt;width:73.5pt;" o:ole="t" filled="f" o:preferrelative="t" stroked="f" coordsize="21600,21600">
                  <v:path/>
                  <v:fill on="f" focussize="0,0"/>
                  <v:stroke on="f" joinstyle="miter"/>
                  <v:imagedata r:id="rId10" cropleft="17065f" croptop="24907f" cropright="22873f" cropbottom="25363f" o:title=""/>
                  <o:lock v:ext="edit" aspectratio="t"/>
                  <w10:wrap type="none"/>
                  <w10:anchorlock/>
                </v:shape>
                <o:OLEObject Type="Embed" ProgID="AutoCAD.Drawing.16" ShapeID="_x0000_i1026" DrawAspect="Content" ObjectID="_1468075726" r:id="rId9">
                  <o:LockedField>false</o:LockedField>
                </o:OLEObject>
              </w:object>
            </w:r>
          </w:p>
        </w:tc>
      </w:tr>
      <w:tr>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Layout w:type="fixed"/>
          <w:tblCellMar>
            <w:top w:w="0" w:type="dxa"/>
            <w:left w:w="108" w:type="dxa"/>
            <w:bottom w:w="0" w:type="dxa"/>
            <w:right w:w="108" w:type="dxa"/>
          </w:tblCellMar>
        </w:tblPrEx>
        <w:trPr>
          <w:trHeight w:val="70" w:hRule="atLeast"/>
        </w:trPr>
        <w:tc>
          <w:tcPr>
            <w:tcW w:w="4357" w:type="dxa"/>
            <w:tcBorders>
              <w:top w:val="nil"/>
              <w:bottom w:val="single" w:color="auto" w:sz="4" w:space="0"/>
            </w:tcBorders>
          </w:tcPr>
          <w:p>
            <w:pPr>
              <w:spacing w:line="590" w:lineRule="exact"/>
              <w:rPr>
                <w:rFonts w:ascii="Times New Roman" w:hAnsi="Times New Roman" w:cs="Times New Roman"/>
                <w:b/>
                <w:szCs w:val="21"/>
              </w:rPr>
            </w:pPr>
          </w:p>
        </w:tc>
        <w:tc>
          <w:tcPr>
            <w:tcW w:w="736" w:type="dxa"/>
            <w:tcBorders>
              <w:top w:val="single" w:color="auto" w:sz="4" w:space="0"/>
              <w:bottom w:val="single" w:color="auto" w:sz="4" w:space="0"/>
            </w:tcBorders>
          </w:tcPr>
          <w:p>
            <w:pPr>
              <w:spacing w:line="590" w:lineRule="exact"/>
              <w:rPr>
                <w:rFonts w:ascii="Times New Roman" w:hAnsi="Times New Roman" w:cs="Times New Roman"/>
                <w:b/>
                <w:sz w:val="18"/>
                <w:szCs w:val="18"/>
              </w:rPr>
            </w:pPr>
            <w:r>
              <w:rPr>
                <w:rFonts w:ascii="Times New Roman" w:hAnsi="Times New Roman" w:eastAsia="仿宋_GB2312" w:cs="Times New Roman"/>
                <w:sz w:val="18"/>
                <w:szCs w:val="18"/>
              </w:rPr>
              <w:t>名称</w:t>
            </w:r>
          </w:p>
        </w:tc>
        <w:tc>
          <w:tcPr>
            <w:tcW w:w="2031" w:type="dxa"/>
            <w:tcBorders>
              <w:top w:val="single" w:color="auto" w:sz="4" w:space="0"/>
              <w:bottom w:val="single" w:color="auto" w:sz="4" w:space="0"/>
            </w:tcBorders>
          </w:tcPr>
          <w:p>
            <w:pPr>
              <w:spacing w:line="590" w:lineRule="exact"/>
              <w:jc w:val="center"/>
              <w:rPr>
                <w:rFonts w:ascii="Times New Roman" w:hAnsi="Times New Roman" w:cs="Times New Roman"/>
                <w:b/>
                <w:sz w:val="18"/>
                <w:szCs w:val="18"/>
              </w:rPr>
            </w:pPr>
            <w:r>
              <w:rPr>
                <w:rFonts w:ascii="Times New Roman" w:hAnsi="Times New Roman" w:eastAsia="仿宋_GB2312" w:cs="Times New Roman"/>
                <w:sz w:val="18"/>
                <w:szCs w:val="18"/>
              </w:rPr>
              <w:t>三阶台轴</w:t>
            </w:r>
          </w:p>
        </w:tc>
        <w:tc>
          <w:tcPr>
            <w:tcW w:w="704" w:type="dxa"/>
            <w:tcBorders>
              <w:top w:val="single" w:color="auto" w:sz="4" w:space="0"/>
              <w:bottom w:val="single" w:color="auto" w:sz="4" w:space="0"/>
            </w:tcBorders>
          </w:tcPr>
          <w:p>
            <w:pPr>
              <w:spacing w:line="590" w:lineRule="exact"/>
              <w:rPr>
                <w:rFonts w:ascii="Times New Roman" w:hAnsi="Times New Roman" w:cs="Times New Roman"/>
                <w:b/>
                <w:sz w:val="18"/>
                <w:szCs w:val="18"/>
              </w:rPr>
            </w:pPr>
            <w:r>
              <w:rPr>
                <w:rFonts w:ascii="Times New Roman" w:hAnsi="Times New Roman" w:eastAsia="仿宋_GB2312" w:cs="Times New Roman"/>
                <w:sz w:val="18"/>
                <w:szCs w:val="18"/>
              </w:rPr>
              <w:t>材料</w:t>
            </w:r>
          </w:p>
        </w:tc>
        <w:tc>
          <w:tcPr>
            <w:tcW w:w="586" w:type="dxa"/>
            <w:tcBorders>
              <w:top w:val="single" w:color="auto" w:sz="4" w:space="0"/>
              <w:bottom w:val="single" w:color="auto" w:sz="4" w:space="0"/>
            </w:tcBorders>
          </w:tcPr>
          <w:p>
            <w:pPr>
              <w:spacing w:line="590" w:lineRule="exact"/>
              <w:rPr>
                <w:rFonts w:ascii="Times New Roman" w:hAnsi="Times New Roman" w:cs="Times New Roman"/>
                <w:b/>
                <w:sz w:val="18"/>
                <w:szCs w:val="18"/>
              </w:rPr>
            </w:pPr>
            <w:r>
              <w:rPr>
                <w:rFonts w:ascii="Times New Roman" w:hAnsi="Times New Roman" w:eastAsia="仿宋_GB2312" w:cs="Times New Roman"/>
                <w:sz w:val="18"/>
                <w:szCs w:val="18"/>
              </w:rPr>
              <w:t>45</w:t>
            </w:r>
          </w:p>
        </w:tc>
      </w:tr>
    </w:tbl>
    <w:p>
      <w:pPr>
        <w:spacing w:line="590" w:lineRule="exact"/>
        <w:rPr>
          <w:rFonts w:ascii="Times New Roman" w:hAnsi="Times New Roman" w:eastAsia="宋体" w:cs="Times New Roman"/>
          <w:b/>
          <w:sz w:val="32"/>
          <w:szCs w:val="32"/>
        </w:rPr>
      </w:pPr>
    </w:p>
    <w:p>
      <w:pPr>
        <w:spacing w:line="590" w:lineRule="exac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考场准备</w:t>
      </w:r>
    </w:p>
    <w:p>
      <w:pPr>
        <w:spacing w:line="59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设备设施准备清单</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5"/>
        <w:gridCol w:w="2099"/>
        <w:gridCol w:w="1402"/>
        <w:gridCol w:w="1441"/>
        <w:gridCol w:w="1497"/>
        <w:gridCol w:w="12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vAlign w:val="center"/>
          </w:tcPr>
          <w:p>
            <w:pPr>
              <w:spacing w:line="590" w:lineRule="exact"/>
              <w:jc w:val="center"/>
              <w:rPr>
                <w:rFonts w:ascii="Times New Roman" w:hAnsi="Times New Roman" w:cs="Times New Roman"/>
              </w:rPr>
            </w:pPr>
            <w:r>
              <w:rPr>
                <w:rFonts w:ascii="Times New Roman" w:hAnsi="Times New Roman" w:cs="Times New Roman"/>
              </w:rPr>
              <w:t>序号</w:t>
            </w:r>
          </w:p>
        </w:tc>
        <w:tc>
          <w:tcPr>
            <w:tcW w:w="2099" w:type="dxa"/>
            <w:vAlign w:val="center"/>
          </w:tcPr>
          <w:p>
            <w:pPr>
              <w:spacing w:line="590" w:lineRule="exact"/>
              <w:jc w:val="center"/>
              <w:rPr>
                <w:rFonts w:ascii="Times New Roman" w:hAnsi="Times New Roman" w:cs="Times New Roman"/>
              </w:rPr>
            </w:pPr>
            <w:r>
              <w:rPr>
                <w:rFonts w:ascii="Times New Roman" w:hAnsi="Times New Roman" w:cs="Times New Roman"/>
              </w:rPr>
              <w:t>名称</w:t>
            </w:r>
          </w:p>
        </w:tc>
        <w:tc>
          <w:tcPr>
            <w:tcW w:w="1402" w:type="dxa"/>
            <w:vAlign w:val="center"/>
          </w:tcPr>
          <w:p>
            <w:pPr>
              <w:spacing w:line="590" w:lineRule="exact"/>
              <w:jc w:val="center"/>
              <w:rPr>
                <w:rFonts w:ascii="Times New Roman" w:hAnsi="Times New Roman" w:cs="Times New Roman"/>
              </w:rPr>
            </w:pPr>
            <w:r>
              <w:rPr>
                <w:rFonts w:ascii="Times New Roman" w:hAnsi="Times New Roman" w:cs="Times New Roman"/>
              </w:rPr>
              <w:t>规格</w:t>
            </w:r>
          </w:p>
        </w:tc>
        <w:tc>
          <w:tcPr>
            <w:tcW w:w="1441" w:type="dxa"/>
          </w:tcPr>
          <w:p>
            <w:pPr>
              <w:spacing w:line="590" w:lineRule="exact"/>
              <w:jc w:val="center"/>
              <w:rPr>
                <w:rFonts w:ascii="Times New Roman" w:hAnsi="Times New Roman" w:cs="Times New Roman"/>
              </w:rPr>
            </w:pPr>
            <w:r>
              <w:rPr>
                <w:rFonts w:ascii="Times New Roman" w:hAnsi="Times New Roman" w:cs="Times New Roman"/>
              </w:rPr>
              <w:t>单位</w:t>
            </w:r>
          </w:p>
        </w:tc>
        <w:tc>
          <w:tcPr>
            <w:tcW w:w="1497" w:type="dxa"/>
            <w:vAlign w:val="center"/>
          </w:tcPr>
          <w:p>
            <w:pPr>
              <w:spacing w:line="590" w:lineRule="exact"/>
              <w:jc w:val="center"/>
              <w:rPr>
                <w:rFonts w:ascii="Times New Roman" w:hAnsi="Times New Roman" w:cs="Times New Roman"/>
              </w:rPr>
            </w:pPr>
            <w:r>
              <w:rPr>
                <w:rFonts w:ascii="Times New Roman" w:hAnsi="Times New Roman" w:cs="Times New Roman"/>
              </w:rPr>
              <w:t>数量</w:t>
            </w:r>
          </w:p>
        </w:tc>
        <w:tc>
          <w:tcPr>
            <w:tcW w:w="1208" w:type="dxa"/>
            <w:vAlign w:val="center"/>
          </w:tcPr>
          <w:p>
            <w:pPr>
              <w:spacing w:line="590" w:lineRule="exact"/>
              <w:jc w:val="center"/>
              <w:rPr>
                <w:rFonts w:ascii="Times New Roman" w:hAnsi="Times New Roman" w:cs="Times New Roman"/>
              </w:rPr>
            </w:pPr>
            <w:r>
              <w:rPr>
                <w:rFonts w:ascii="Times New Roman" w:hAnsi="Times New Roman" w:cs="Times New Roma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vAlign w:val="center"/>
          </w:tcPr>
          <w:p>
            <w:pPr>
              <w:spacing w:line="590" w:lineRule="exact"/>
              <w:jc w:val="center"/>
              <w:rPr>
                <w:rFonts w:ascii="Times New Roman" w:hAnsi="Times New Roman" w:cs="Times New Roman"/>
              </w:rPr>
            </w:pPr>
            <w:r>
              <w:rPr>
                <w:rFonts w:ascii="Times New Roman" w:hAnsi="Times New Roman" w:cs="Times New Roman"/>
              </w:rPr>
              <w:t>1</w:t>
            </w:r>
          </w:p>
        </w:tc>
        <w:tc>
          <w:tcPr>
            <w:tcW w:w="2099" w:type="dxa"/>
            <w:vAlign w:val="center"/>
          </w:tcPr>
          <w:p>
            <w:pPr>
              <w:spacing w:line="590" w:lineRule="exact"/>
              <w:jc w:val="center"/>
              <w:rPr>
                <w:rFonts w:ascii="Times New Roman" w:hAnsi="Times New Roman" w:cs="Times New Roman"/>
              </w:rPr>
            </w:pPr>
            <w:r>
              <w:rPr>
                <w:rFonts w:ascii="Times New Roman" w:hAnsi="Times New Roman" w:cs="Times New Roman"/>
              </w:rPr>
              <w:t>车床</w:t>
            </w:r>
          </w:p>
        </w:tc>
        <w:tc>
          <w:tcPr>
            <w:tcW w:w="1402" w:type="dxa"/>
            <w:vAlign w:val="center"/>
          </w:tcPr>
          <w:p>
            <w:pPr>
              <w:spacing w:line="590" w:lineRule="exact"/>
              <w:jc w:val="center"/>
              <w:rPr>
                <w:rFonts w:ascii="Times New Roman" w:hAnsi="Times New Roman" w:cs="Times New Roman"/>
              </w:rPr>
            </w:pPr>
            <w:r>
              <w:rPr>
                <w:rFonts w:ascii="Times New Roman" w:hAnsi="Times New Roman" w:cs="Times New Roman"/>
              </w:rPr>
              <w:t>CA6140</w:t>
            </w:r>
          </w:p>
        </w:tc>
        <w:tc>
          <w:tcPr>
            <w:tcW w:w="1441" w:type="dxa"/>
          </w:tcPr>
          <w:p>
            <w:pPr>
              <w:spacing w:line="590" w:lineRule="exact"/>
              <w:jc w:val="center"/>
              <w:rPr>
                <w:rFonts w:ascii="Times New Roman" w:hAnsi="Times New Roman" w:cs="Times New Roman"/>
              </w:rPr>
            </w:pPr>
            <w:r>
              <w:rPr>
                <w:rFonts w:ascii="Times New Roman" w:hAnsi="Times New Roman" w:cs="Times New Roman"/>
              </w:rPr>
              <w:t>台</w:t>
            </w:r>
          </w:p>
        </w:tc>
        <w:tc>
          <w:tcPr>
            <w:tcW w:w="1497" w:type="dxa"/>
            <w:vAlign w:val="center"/>
          </w:tcPr>
          <w:p>
            <w:pPr>
              <w:spacing w:line="590" w:lineRule="exact"/>
              <w:jc w:val="center"/>
              <w:rPr>
                <w:rFonts w:ascii="Times New Roman" w:hAnsi="Times New Roman" w:cs="Times New Roman"/>
              </w:rPr>
            </w:pPr>
            <w:r>
              <w:rPr>
                <w:rFonts w:ascii="Times New Roman" w:hAnsi="Times New Roman" w:cs="Times New Roman"/>
              </w:rPr>
              <w:t>1</w:t>
            </w:r>
          </w:p>
        </w:tc>
        <w:tc>
          <w:tcPr>
            <w:tcW w:w="1208"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2099" w:type="dxa"/>
            <w:vAlign w:val="center"/>
          </w:tcPr>
          <w:p>
            <w:pPr>
              <w:spacing w:line="590" w:lineRule="exact"/>
              <w:jc w:val="center"/>
              <w:rPr>
                <w:rFonts w:ascii="Times New Roman" w:hAnsi="Times New Roman" w:cs="Times New Roman"/>
              </w:rPr>
            </w:pPr>
            <w:r>
              <w:rPr>
                <w:rFonts w:ascii="Times New Roman" w:hAnsi="Times New Roman" w:cs="Times New Roman"/>
              </w:rPr>
              <w:t>卡盘扳手</w:t>
            </w:r>
          </w:p>
        </w:tc>
        <w:tc>
          <w:tcPr>
            <w:tcW w:w="1402" w:type="dxa"/>
            <w:vAlign w:val="center"/>
          </w:tcPr>
          <w:p>
            <w:pPr>
              <w:spacing w:line="590" w:lineRule="exact"/>
              <w:jc w:val="center"/>
              <w:rPr>
                <w:rFonts w:ascii="Times New Roman" w:hAnsi="Times New Roman" w:cs="Times New Roman"/>
              </w:rPr>
            </w:pPr>
            <w:r>
              <w:rPr>
                <w:rFonts w:ascii="Times New Roman" w:hAnsi="Times New Roman" w:cs="Times New Roman"/>
              </w:rPr>
              <w:t>相应车床</w:t>
            </w:r>
          </w:p>
        </w:tc>
        <w:tc>
          <w:tcPr>
            <w:tcW w:w="1441" w:type="dxa"/>
          </w:tcPr>
          <w:p>
            <w:pPr>
              <w:spacing w:line="590" w:lineRule="exact"/>
              <w:jc w:val="center"/>
              <w:rPr>
                <w:rFonts w:ascii="Times New Roman" w:hAnsi="Times New Roman" w:cs="Times New Roman"/>
              </w:rPr>
            </w:pPr>
            <w:r>
              <w:rPr>
                <w:rFonts w:ascii="Times New Roman" w:hAnsi="Times New Roman" w:cs="Times New Roman"/>
              </w:rPr>
              <w:t>副</w:t>
            </w:r>
          </w:p>
        </w:tc>
        <w:tc>
          <w:tcPr>
            <w:tcW w:w="1497" w:type="dxa"/>
            <w:vAlign w:val="center"/>
          </w:tcPr>
          <w:p>
            <w:pPr>
              <w:spacing w:line="590" w:lineRule="exact"/>
              <w:jc w:val="center"/>
              <w:rPr>
                <w:rFonts w:ascii="Times New Roman" w:hAnsi="Times New Roman" w:cs="Times New Roman"/>
              </w:rPr>
            </w:pPr>
            <w:r>
              <w:rPr>
                <w:rFonts w:ascii="Times New Roman" w:hAnsi="Times New Roman" w:cs="Times New Roman"/>
              </w:rPr>
              <w:t>1</w:t>
            </w:r>
          </w:p>
        </w:tc>
        <w:tc>
          <w:tcPr>
            <w:tcW w:w="1208"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5" w:type="dxa"/>
            <w:vAlign w:val="center"/>
          </w:tcPr>
          <w:p>
            <w:pPr>
              <w:spacing w:line="590" w:lineRule="exact"/>
              <w:jc w:val="center"/>
              <w:rPr>
                <w:rFonts w:ascii="Times New Roman" w:hAnsi="Times New Roman" w:cs="Times New Roman"/>
              </w:rPr>
            </w:pPr>
            <w:r>
              <w:rPr>
                <w:rFonts w:ascii="Times New Roman" w:hAnsi="Times New Roman" w:cs="Times New Roman"/>
              </w:rPr>
              <w:t>3</w:t>
            </w:r>
          </w:p>
        </w:tc>
        <w:tc>
          <w:tcPr>
            <w:tcW w:w="2099" w:type="dxa"/>
            <w:vAlign w:val="center"/>
          </w:tcPr>
          <w:p>
            <w:pPr>
              <w:spacing w:line="590" w:lineRule="exact"/>
              <w:jc w:val="center"/>
              <w:rPr>
                <w:rFonts w:ascii="Times New Roman" w:hAnsi="Times New Roman" w:cs="Times New Roman"/>
              </w:rPr>
            </w:pPr>
            <w:r>
              <w:rPr>
                <w:rFonts w:ascii="Times New Roman" w:hAnsi="Times New Roman" w:cs="Times New Roman"/>
              </w:rPr>
              <w:t>刀架扳手</w:t>
            </w:r>
          </w:p>
        </w:tc>
        <w:tc>
          <w:tcPr>
            <w:tcW w:w="1402" w:type="dxa"/>
            <w:vAlign w:val="center"/>
          </w:tcPr>
          <w:p>
            <w:pPr>
              <w:spacing w:line="590" w:lineRule="exact"/>
              <w:jc w:val="center"/>
              <w:rPr>
                <w:rFonts w:ascii="Times New Roman" w:hAnsi="Times New Roman" w:cs="Times New Roman"/>
              </w:rPr>
            </w:pPr>
            <w:r>
              <w:rPr>
                <w:rFonts w:ascii="Times New Roman" w:hAnsi="Times New Roman" w:cs="Times New Roman"/>
              </w:rPr>
              <w:t>相应车床</w:t>
            </w:r>
          </w:p>
        </w:tc>
        <w:tc>
          <w:tcPr>
            <w:tcW w:w="1441" w:type="dxa"/>
          </w:tcPr>
          <w:p>
            <w:pPr>
              <w:spacing w:line="590" w:lineRule="exact"/>
              <w:jc w:val="center"/>
              <w:rPr>
                <w:rFonts w:ascii="Times New Roman" w:hAnsi="Times New Roman" w:cs="Times New Roman"/>
              </w:rPr>
            </w:pPr>
            <w:r>
              <w:rPr>
                <w:rFonts w:ascii="Times New Roman" w:hAnsi="Times New Roman" w:cs="Times New Roman"/>
              </w:rPr>
              <w:t>副</w:t>
            </w:r>
          </w:p>
        </w:tc>
        <w:tc>
          <w:tcPr>
            <w:tcW w:w="1497" w:type="dxa"/>
            <w:vAlign w:val="center"/>
          </w:tcPr>
          <w:p>
            <w:pPr>
              <w:spacing w:line="590" w:lineRule="exact"/>
              <w:jc w:val="center"/>
              <w:rPr>
                <w:rFonts w:ascii="Times New Roman" w:hAnsi="Times New Roman" w:cs="Times New Roman"/>
              </w:rPr>
            </w:pPr>
            <w:r>
              <w:rPr>
                <w:rFonts w:ascii="Times New Roman" w:hAnsi="Times New Roman" w:cs="Times New Roman"/>
              </w:rPr>
              <w:t>1</w:t>
            </w:r>
          </w:p>
        </w:tc>
        <w:tc>
          <w:tcPr>
            <w:tcW w:w="1208" w:type="dxa"/>
            <w:vAlign w:val="center"/>
          </w:tcPr>
          <w:p>
            <w:pPr>
              <w:spacing w:line="590" w:lineRule="exact"/>
              <w:jc w:val="center"/>
              <w:rPr>
                <w:rFonts w:ascii="Times New Roman" w:hAnsi="Times New Roman" w:cs="Times New Roman"/>
              </w:rPr>
            </w:pPr>
          </w:p>
        </w:tc>
      </w:tr>
    </w:tbl>
    <w:p>
      <w:pPr>
        <w:spacing w:line="590" w:lineRule="exac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考生准备</w:t>
      </w:r>
    </w:p>
    <w:p>
      <w:pPr>
        <w:spacing w:line="59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工.量具及其他准备清单</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2036"/>
        <w:gridCol w:w="1980"/>
        <w:gridCol w:w="900"/>
        <w:gridCol w:w="720"/>
        <w:gridCol w:w="868"/>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772"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序号</w:t>
            </w:r>
          </w:p>
        </w:tc>
        <w:tc>
          <w:tcPr>
            <w:tcW w:w="2036"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名称</w:t>
            </w:r>
          </w:p>
        </w:tc>
        <w:tc>
          <w:tcPr>
            <w:tcW w:w="198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规格</w:t>
            </w:r>
          </w:p>
        </w:tc>
        <w:tc>
          <w:tcPr>
            <w:tcW w:w="90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精度</w:t>
            </w:r>
          </w:p>
        </w:tc>
        <w:tc>
          <w:tcPr>
            <w:tcW w:w="72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单位</w:t>
            </w:r>
          </w:p>
        </w:tc>
        <w:tc>
          <w:tcPr>
            <w:tcW w:w="868"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数量</w:t>
            </w:r>
          </w:p>
        </w:tc>
        <w:tc>
          <w:tcPr>
            <w:tcW w:w="1246"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72"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1</w:t>
            </w:r>
          </w:p>
        </w:tc>
        <w:tc>
          <w:tcPr>
            <w:tcW w:w="2036" w:type="dxa"/>
          </w:tcPr>
          <w:p>
            <w:pPr>
              <w:spacing w:line="590" w:lineRule="exact"/>
              <w:jc w:val="center"/>
              <w:rPr>
                <w:rFonts w:ascii="Times New Roman" w:hAnsi="Times New Roman" w:cs="Times New Roman"/>
                <w:szCs w:val="21"/>
              </w:rPr>
            </w:pPr>
            <w:r>
              <w:rPr>
                <w:rFonts w:ascii="Times New Roman" w:hAnsi="Times New Roman" w:cs="Times New Roman"/>
                <w:szCs w:val="21"/>
              </w:rPr>
              <w:t>游标卡尺</w:t>
            </w:r>
          </w:p>
        </w:tc>
        <w:tc>
          <w:tcPr>
            <w:tcW w:w="1980" w:type="dxa"/>
          </w:tcPr>
          <w:p>
            <w:pPr>
              <w:spacing w:line="590" w:lineRule="exact"/>
              <w:jc w:val="center"/>
              <w:rPr>
                <w:rFonts w:ascii="Times New Roman" w:hAnsi="Times New Roman" w:cs="Times New Roman"/>
                <w:szCs w:val="21"/>
              </w:rPr>
            </w:pPr>
            <w:r>
              <w:rPr>
                <w:rFonts w:ascii="Times New Roman" w:hAnsi="Times New Roman" w:cs="Times New Roman"/>
                <w:szCs w:val="21"/>
              </w:rPr>
              <w:t>0至300</w:t>
            </w:r>
          </w:p>
        </w:tc>
        <w:tc>
          <w:tcPr>
            <w:tcW w:w="90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0.02</w:t>
            </w:r>
          </w:p>
        </w:tc>
        <w:tc>
          <w:tcPr>
            <w:tcW w:w="72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把</w:t>
            </w:r>
          </w:p>
        </w:tc>
        <w:tc>
          <w:tcPr>
            <w:tcW w:w="868"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1</w:t>
            </w:r>
          </w:p>
        </w:tc>
        <w:tc>
          <w:tcPr>
            <w:tcW w:w="1246" w:type="dxa"/>
          </w:tcPr>
          <w:p>
            <w:pPr>
              <w:spacing w:line="590" w:lineRule="exact"/>
              <w:jc w:val="center"/>
              <w:rPr>
                <w:rFonts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72"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2</w:t>
            </w:r>
          </w:p>
        </w:tc>
        <w:tc>
          <w:tcPr>
            <w:tcW w:w="2036" w:type="dxa"/>
          </w:tcPr>
          <w:p>
            <w:pPr>
              <w:spacing w:line="590" w:lineRule="exact"/>
              <w:jc w:val="center"/>
              <w:rPr>
                <w:rFonts w:ascii="Times New Roman" w:hAnsi="Times New Roman" w:cs="Times New Roman"/>
                <w:szCs w:val="21"/>
              </w:rPr>
            </w:pPr>
            <w:r>
              <w:rPr>
                <w:rFonts w:ascii="Times New Roman" w:hAnsi="Times New Roman" w:cs="Times New Roman"/>
                <w:szCs w:val="21"/>
              </w:rPr>
              <w:t>外径千分尺</w:t>
            </w:r>
          </w:p>
        </w:tc>
        <w:tc>
          <w:tcPr>
            <w:tcW w:w="1980" w:type="dxa"/>
          </w:tcPr>
          <w:p>
            <w:pPr>
              <w:spacing w:line="590" w:lineRule="exact"/>
              <w:jc w:val="center"/>
              <w:rPr>
                <w:rFonts w:ascii="Times New Roman" w:hAnsi="Times New Roman" w:cs="Times New Roman"/>
                <w:szCs w:val="21"/>
              </w:rPr>
            </w:pPr>
            <w:r>
              <w:rPr>
                <w:rFonts w:ascii="Times New Roman" w:hAnsi="Times New Roman" w:cs="Times New Roman"/>
                <w:szCs w:val="21"/>
              </w:rPr>
              <w:t>0至25,25至50</w:t>
            </w:r>
          </w:p>
        </w:tc>
        <w:tc>
          <w:tcPr>
            <w:tcW w:w="90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0.01</w:t>
            </w:r>
          </w:p>
        </w:tc>
        <w:tc>
          <w:tcPr>
            <w:tcW w:w="72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把</w:t>
            </w:r>
          </w:p>
        </w:tc>
        <w:tc>
          <w:tcPr>
            <w:tcW w:w="868"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各1</w:t>
            </w:r>
          </w:p>
        </w:tc>
        <w:tc>
          <w:tcPr>
            <w:tcW w:w="1246" w:type="dxa"/>
          </w:tcPr>
          <w:p>
            <w:pPr>
              <w:spacing w:line="590" w:lineRule="exact"/>
              <w:jc w:val="center"/>
              <w:rPr>
                <w:rFonts w:ascii="Times New Roman" w:hAnsi="Times New Roman"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72"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3</w:t>
            </w:r>
          </w:p>
        </w:tc>
        <w:tc>
          <w:tcPr>
            <w:tcW w:w="2036" w:type="dxa"/>
          </w:tcPr>
          <w:p>
            <w:pPr>
              <w:spacing w:line="590" w:lineRule="exact"/>
              <w:jc w:val="center"/>
              <w:rPr>
                <w:rFonts w:ascii="Times New Roman" w:hAnsi="Times New Roman" w:cs="Times New Roman"/>
                <w:szCs w:val="21"/>
              </w:rPr>
            </w:pPr>
            <w:r>
              <w:rPr>
                <w:rFonts w:ascii="Times New Roman" w:hAnsi="Times New Roman" w:cs="Times New Roman"/>
                <w:szCs w:val="21"/>
              </w:rPr>
              <w:t>钢板尺</w:t>
            </w:r>
          </w:p>
        </w:tc>
        <w:tc>
          <w:tcPr>
            <w:tcW w:w="1980" w:type="dxa"/>
          </w:tcPr>
          <w:p>
            <w:pPr>
              <w:spacing w:line="590" w:lineRule="exact"/>
              <w:jc w:val="center"/>
              <w:rPr>
                <w:rFonts w:ascii="Times New Roman" w:hAnsi="Times New Roman" w:cs="Times New Roman"/>
                <w:szCs w:val="21"/>
              </w:rPr>
            </w:pPr>
            <w:r>
              <w:rPr>
                <w:rFonts w:ascii="Times New Roman" w:hAnsi="Times New Roman" w:cs="Times New Roman"/>
                <w:szCs w:val="21"/>
              </w:rPr>
              <w:t>300</w:t>
            </w:r>
          </w:p>
        </w:tc>
        <w:tc>
          <w:tcPr>
            <w:tcW w:w="900" w:type="dxa"/>
            <w:vAlign w:val="center"/>
          </w:tcPr>
          <w:p>
            <w:pPr>
              <w:spacing w:line="590" w:lineRule="exact"/>
              <w:jc w:val="center"/>
              <w:rPr>
                <w:rFonts w:ascii="Times New Roman" w:hAnsi="Times New Roman" w:cs="Times New Roman"/>
                <w:szCs w:val="21"/>
              </w:rPr>
            </w:pPr>
          </w:p>
        </w:tc>
        <w:tc>
          <w:tcPr>
            <w:tcW w:w="720"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把</w:t>
            </w:r>
          </w:p>
        </w:tc>
        <w:tc>
          <w:tcPr>
            <w:tcW w:w="868" w:type="dxa"/>
            <w:vAlign w:val="center"/>
          </w:tcPr>
          <w:p>
            <w:pPr>
              <w:spacing w:line="590" w:lineRule="exact"/>
              <w:jc w:val="center"/>
              <w:rPr>
                <w:rFonts w:ascii="Times New Roman" w:hAnsi="Times New Roman" w:cs="Times New Roman"/>
                <w:szCs w:val="21"/>
              </w:rPr>
            </w:pPr>
            <w:r>
              <w:rPr>
                <w:rFonts w:ascii="Times New Roman" w:hAnsi="Times New Roman" w:cs="Times New Roman"/>
                <w:szCs w:val="21"/>
              </w:rPr>
              <w:t>1</w:t>
            </w:r>
          </w:p>
        </w:tc>
        <w:tc>
          <w:tcPr>
            <w:tcW w:w="1246" w:type="dxa"/>
          </w:tcPr>
          <w:p>
            <w:pPr>
              <w:spacing w:line="590" w:lineRule="exact"/>
              <w:jc w:val="center"/>
              <w:rPr>
                <w:rFonts w:ascii="Times New Roman" w:hAnsi="Times New Roman" w:cs="Times New Roman"/>
                <w:szCs w:val="21"/>
              </w:rPr>
            </w:pPr>
          </w:p>
        </w:tc>
      </w:tr>
    </w:tbl>
    <w:p>
      <w:pPr>
        <w:spacing w:line="590" w:lineRule="exact"/>
        <w:rPr>
          <w:rFonts w:ascii="Times New Roman" w:hAnsi="Times New Roman" w:eastAsia="方正仿宋_GBK" w:cs="Times New Roman"/>
          <w:b/>
          <w:sz w:val="32"/>
          <w:szCs w:val="32"/>
        </w:rPr>
      </w:pPr>
    </w:p>
    <w:p>
      <w:pPr>
        <w:spacing w:line="590" w:lineRule="exac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配分与评分标准</w:t>
      </w:r>
    </w:p>
    <w:tbl>
      <w:tblPr>
        <w:tblStyle w:val="12"/>
        <w:tblW w:w="855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5"/>
        <w:gridCol w:w="1091"/>
        <w:gridCol w:w="2898"/>
        <w:gridCol w:w="653"/>
        <w:gridCol w:w="1849"/>
        <w:gridCol w:w="660"/>
        <w:gridCol w:w="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8"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序号</w:t>
            </w:r>
          </w:p>
        </w:tc>
        <w:tc>
          <w:tcPr>
            <w:tcW w:w="1091" w:type="dxa"/>
            <w:vAlign w:val="center"/>
          </w:tcPr>
          <w:p>
            <w:pPr>
              <w:spacing w:line="590" w:lineRule="exact"/>
              <w:jc w:val="center"/>
              <w:rPr>
                <w:rFonts w:ascii="Times New Roman" w:hAnsi="Times New Roman" w:cs="Times New Roman"/>
              </w:rPr>
            </w:pPr>
            <w:r>
              <w:rPr>
                <w:rFonts w:ascii="Times New Roman" w:hAnsi="Times New Roman" w:cs="Times New Roman"/>
              </w:rPr>
              <w:t>考核内容</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考核要点</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配分</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评分标准</w:t>
            </w:r>
          </w:p>
        </w:tc>
        <w:tc>
          <w:tcPr>
            <w:tcW w:w="660" w:type="dxa"/>
            <w:vAlign w:val="center"/>
          </w:tcPr>
          <w:p>
            <w:pPr>
              <w:spacing w:line="590" w:lineRule="exact"/>
              <w:jc w:val="center"/>
              <w:rPr>
                <w:rFonts w:ascii="Times New Roman" w:hAnsi="Times New Roman" w:cs="Times New Roman"/>
              </w:rPr>
            </w:pPr>
            <w:r>
              <w:rPr>
                <w:rFonts w:ascii="Times New Roman" w:hAnsi="Times New Roman" w:cs="Times New Roman"/>
              </w:rPr>
              <w:t>扣分</w:t>
            </w:r>
          </w:p>
        </w:tc>
        <w:tc>
          <w:tcPr>
            <w:tcW w:w="660" w:type="dxa"/>
            <w:vAlign w:val="center"/>
          </w:tcPr>
          <w:p>
            <w:pPr>
              <w:spacing w:line="590" w:lineRule="exact"/>
              <w:jc w:val="center"/>
              <w:rPr>
                <w:rFonts w:ascii="Times New Roman" w:hAnsi="Times New Roman" w:cs="Times New Roman"/>
              </w:rPr>
            </w:pPr>
            <w:r>
              <w:rPr>
                <w:rFonts w:ascii="Times New Roman" w:hAnsi="Times New Roman" w:cs="Times New Roma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w:t>
            </w:r>
          </w:p>
        </w:tc>
        <w:tc>
          <w:tcPr>
            <w:tcW w:w="1091" w:type="dxa"/>
            <w:vMerge w:val="restart"/>
            <w:vAlign w:val="center"/>
          </w:tcPr>
          <w:p>
            <w:pPr>
              <w:spacing w:line="590" w:lineRule="exact"/>
              <w:jc w:val="center"/>
              <w:rPr>
                <w:rFonts w:ascii="Times New Roman" w:hAnsi="Times New Roman" w:cs="Times New Roman"/>
              </w:rPr>
            </w:pPr>
            <w:r>
              <w:rPr>
                <w:rFonts w:ascii="Times New Roman" w:hAnsi="Times New Roman" w:cs="Times New Roman"/>
              </w:rPr>
              <w:t>车外圆</w:t>
            </w:r>
          </w:p>
        </w:tc>
        <w:tc>
          <w:tcPr>
            <w:tcW w:w="2898" w:type="dxa"/>
            <w:vAlign w:val="center"/>
          </w:tcPr>
          <w:p>
            <w:pPr>
              <w:spacing w:line="590" w:lineRule="exact"/>
              <w:jc w:val="center"/>
              <w:rPr>
                <w:rFonts w:ascii="Times New Roman" w:hAnsi="Times New Roman" w:cs="Times New Roman"/>
                <w:vertAlign w:val="subscript"/>
              </w:rPr>
            </w:pPr>
            <w:r>
              <w:rPr>
                <w:rFonts w:ascii="Times New Roman" w:hAnsi="Times New Roman" w:cs="Times New Roman"/>
              </w:rPr>
              <w:t>φ22 0 -0.052</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9</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φ30 0 -0.052</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9</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3</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φ20 0 -0.052</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9</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4</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未注公差粗糙C级（φ24）</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4</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5</w:t>
            </w:r>
          </w:p>
        </w:tc>
        <w:tc>
          <w:tcPr>
            <w:tcW w:w="1091" w:type="dxa"/>
            <w:vMerge w:val="restart"/>
            <w:vAlign w:val="center"/>
          </w:tcPr>
          <w:p>
            <w:pPr>
              <w:spacing w:line="590" w:lineRule="exact"/>
              <w:jc w:val="center"/>
              <w:rPr>
                <w:rFonts w:ascii="Times New Roman" w:hAnsi="Times New Roman" w:cs="Times New Roman"/>
              </w:rPr>
            </w:pPr>
            <w:r>
              <w:rPr>
                <w:rFonts w:ascii="Times New Roman" w:hAnsi="Times New Roman" w:cs="Times New Roman"/>
              </w:rPr>
              <w:t>车端面</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36±0.125</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6</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160±0.20</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7</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240±0.23</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8</w:t>
            </w:r>
          </w:p>
        </w:tc>
        <w:tc>
          <w:tcPr>
            <w:tcW w:w="1091" w:type="dxa"/>
            <w:vMerge w:val="continue"/>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未注公差粗糙C级（10）</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3</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9</w:t>
            </w:r>
          </w:p>
        </w:tc>
        <w:tc>
          <w:tcPr>
            <w:tcW w:w="1091" w:type="dxa"/>
            <w:vMerge w:val="restart"/>
            <w:vAlign w:val="center"/>
          </w:tcPr>
          <w:p>
            <w:pPr>
              <w:spacing w:line="590" w:lineRule="exact"/>
              <w:jc w:val="center"/>
              <w:rPr>
                <w:rFonts w:ascii="Times New Roman" w:hAnsi="Times New Roman" w:cs="Times New Roman"/>
              </w:rPr>
            </w:pPr>
            <w:r>
              <w:rPr>
                <w:rFonts w:ascii="Times New Roman" w:hAnsi="Times New Roman" w:cs="Times New Roman"/>
              </w:rPr>
              <w:t>车沟槽</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未注公差粗糙C级（4×0.5）</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超差一处扣1分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10</w:t>
            </w:r>
          </w:p>
        </w:tc>
        <w:tc>
          <w:tcPr>
            <w:tcW w:w="1091" w:type="dxa"/>
            <w:vMerge w:val="continue"/>
            <w:shd w:val="clear" w:color="auto" w:fill="auto"/>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未注公差粗糙C级（4×1.5）</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超差一处扣1分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11</w:t>
            </w:r>
          </w:p>
        </w:tc>
        <w:tc>
          <w:tcPr>
            <w:tcW w:w="1091" w:type="dxa"/>
            <w:shd w:val="clear" w:color="auto" w:fill="auto"/>
            <w:vAlign w:val="center"/>
          </w:tcPr>
          <w:p>
            <w:pPr>
              <w:spacing w:line="590" w:lineRule="exact"/>
              <w:jc w:val="center"/>
              <w:rPr>
                <w:rFonts w:ascii="Times New Roman" w:hAnsi="Times New Roman" w:cs="Times New Roman"/>
              </w:rPr>
            </w:pPr>
            <w:r>
              <w:rPr>
                <w:rFonts w:ascii="Times New Roman" w:hAnsi="Times New Roman" w:cs="Times New Roman"/>
              </w:rPr>
              <w:t>车中心孔</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A2    二处</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超差一处扣1分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12</w:t>
            </w:r>
          </w:p>
        </w:tc>
        <w:tc>
          <w:tcPr>
            <w:tcW w:w="1091" w:type="dxa"/>
            <w:vMerge w:val="restart"/>
            <w:shd w:val="clear" w:color="auto" w:fill="auto"/>
            <w:vAlign w:val="center"/>
          </w:tcPr>
          <w:p>
            <w:pPr>
              <w:spacing w:line="590" w:lineRule="exact"/>
              <w:jc w:val="center"/>
              <w:rPr>
                <w:rFonts w:ascii="Times New Roman" w:hAnsi="Times New Roman" w:cs="Times New Roman"/>
              </w:rPr>
            </w:pPr>
            <w:r>
              <w:rPr>
                <w:rFonts w:ascii="Times New Roman" w:hAnsi="Times New Roman" w:cs="Times New Roman"/>
              </w:rPr>
              <w:t>形位精度</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圆柱度0.03</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6</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13</w:t>
            </w:r>
          </w:p>
        </w:tc>
        <w:tc>
          <w:tcPr>
            <w:tcW w:w="1091" w:type="dxa"/>
            <w:vMerge w:val="continue"/>
            <w:shd w:val="clear" w:color="auto" w:fill="auto"/>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同轴度φ0.05</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6</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14</w:t>
            </w:r>
          </w:p>
        </w:tc>
        <w:tc>
          <w:tcPr>
            <w:tcW w:w="1091" w:type="dxa"/>
            <w:vMerge w:val="continue"/>
            <w:shd w:val="clear" w:color="auto" w:fill="auto"/>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垂直度0.05</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5</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超差不得分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15</w:t>
            </w:r>
          </w:p>
        </w:tc>
        <w:tc>
          <w:tcPr>
            <w:tcW w:w="1091" w:type="dxa"/>
            <w:vMerge w:val="restart"/>
            <w:shd w:val="clear" w:color="auto" w:fill="auto"/>
            <w:vAlign w:val="center"/>
          </w:tcPr>
          <w:p>
            <w:pPr>
              <w:spacing w:line="590" w:lineRule="exact"/>
              <w:jc w:val="center"/>
              <w:rPr>
                <w:rFonts w:ascii="Times New Roman" w:hAnsi="Times New Roman" w:cs="Times New Roman"/>
              </w:rPr>
            </w:pPr>
            <w:r>
              <w:rPr>
                <w:rFonts w:ascii="Times New Roman" w:hAnsi="Times New Roman" w:cs="Times New Roman"/>
              </w:rPr>
              <w:t>表面粗糙度</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Ra3.2    四处</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20</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增值一处扣5分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16</w:t>
            </w:r>
          </w:p>
        </w:tc>
        <w:tc>
          <w:tcPr>
            <w:tcW w:w="1091" w:type="dxa"/>
            <w:vMerge w:val="continue"/>
            <w:shd w:val="clear" w:color="auto" w:fill="auto"/>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Ra6.3    七处</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7</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增值一处扣1分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17</w:t>
            </w:r>
          </w:p>
        </w:tc>
        <w:tc>
          <w:tcPr>
            <w:tcW w:w="1091" w:type="dxa"/>
            <w:vMerge w:val="restart"/>
            <w:shd w:val="clear" w:color="auto" w:fill="auto"/>
            <w:vAlign w:val="center"/>
          </w:tcPr>
          <w:p>
            <w:pPr>
              <w:spacing w:line="590" w:lineRule="exact"/>
              <w:jc w:val="center"/>
              <w:rPr>
                <w:rFonts w:ascii="Times New Roman" w:hAnsi="Times New Roman" w:cs="Times New Roman"/>
              </w:rPr>
            </w:pPr>
            <w:r>
              <w:rPr>
                <w:rFonts w:ascii="Times New Roman" w:hAnsi="Times New Roman" w:cs="Times New Roman"/>
              </w:rPr>
              <w:t>现场操作规范</w:t>
            </w: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工，量，刃具的使用</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5</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一处未达标扣1分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745" w:type="dxa"/>
            <w:vAlign w:val="center"/>
          </w:tcPr>
          <w:p>
            <w:pPr>
              <w:spacing w:line="590" w:lineRule="exact"/>
              <w:jc w:val="center"/>
              <w:rPr>
                <w:rFonts w:ascii="Times New Roman" w:hAnsi="Times New Roman" w:cs="Times New Roman"/>
              </w:rPr>
            </w:pPr>
            <w:r>
              <w:rPr>
                <w:rFonts w:ascii="Times New Roman" w:hAnsi="Times New Roman" w:cs="Times New Roman"/>
              </w:rPr>
              <w:t>18</w:t>
            </w:r>
          </w:p>
        </w:tc>
        <w:tc>
          <w:tcPr>
            <w:tcW w:w="1091" w:type="dxa"/>
            <w:vMerge w:val="continue"/>
            <w:shd w:val="clear" w:color="auto" w:fill="auto"/>
            <w:vAlign w:val="center"/>
          </w:tcPr>
          <w:p>
            <w:pPr>
              <w:spacing w:line="590" w:lineRule="exact"/>
              <w:jc w:val="center"/>
              <w:rPr>
                <w:rFonts w:ascii="Times New Roman" w:hAnsi="Times New Roman" w:cs="Times New Roman"/>
              </w:rPr>
            </w:pPr>
          </w:p>
        </w:tc>
        <w:tc>
          <w:tcPr>
            <w:tcW w:w="2898" w:type="dxa"/>
            <w:vAlign w:val="center"/>
          </w:tcPr>
          <w:p>
            <w:pPr>
              <w:spacing w:line="590" w:lineRule="exact"/>
              <w:jc w:val="center"/>
              <w:rPr>
                <w:rFonts w:ascii="Times New Roman" w:hAnsi="Times New Roman" w:cs="Times New Roman"/>
              </w:rPr>
            </w:pPr>
            <w:r>
              <w:rPr>
                <w:rFonts w:ascii="Times New Roman" w:hAnsi="Times New Roman" w:cs="Times New Roman"/>
              </w:rPr>
              <w:t>安全文明生产</w:t>
            </w: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5</w:t>
            </w:r>
          </w:p>
        </w:tc>
        <w:tc>
          <w:tcPr>
            <w:tcW w:w="1849" w:type="dxa"/>
            <w:vAlign w:val="center"/>
          </w:tcPr>
          <w:p>
            <w:pPr>
              <w:spacing w:line="590" w:lineRule="exact"/>
              <w:jc w:val="center"/>
              <w:rPr>
                <w:rFonts w:ascii="Times New Roman" w:hAnsi="Times New Roman" w:cs="Times New Roman"/>
              </w:rPr>
            </w:pPr>
            <w:r>
              <w:rPr>
                <w:rFonts w:ascii="Times New Roman" w:hAnsi="Times New Roman" w:cs="Times New Roman"/>
              </w:rPr>
              <w:t>一处未达标扣1分</w:t>
            </w:r>
          </w:p>
        </w:tc>
        <w:tc>
          <w:tcPr>
            <w:tcW w:w="660"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1836" w:type="dxa"/>
            <w:gridSpan w:val="2"/>
            <w:vAlign w:val="center"/>
          </w:tcPr>
          <w:p>
            <w:pPr>
              <w:spacing w:line="590" w:lineRule="exact"/>
              <w:jc w:val="center"/>
              <w:rPr>
                <w:rFonts w:ascii="Times New Roman" w:hAnsi="Times New Roman" w:cs="Times New Roman"/>
              </w:rPr>
            </w:pPr>
            <w:r>
              <w:rPr>
                <w:rFonts w:ascii="Times New Roman" w:hAnsi="Times New Roman" w:cs="Times New Roman"/>
              </w:rPr>
              <w:t>合    计</w:t>
            </w:r>
          </w:p>
        </w:tc>
        <w:tc>
          <w:tcPr>
            <w:tcW w:w="2898" w:type="dxa"/>
            <w:vAlign w:val="center"/>
          </w:tcPr>
          <w:p>
            <w:pPr>
              <w:spacing w:line="590" w:lineRule="exact"/>
              <w:jc w:val="center"/>
              <w:rPr>
                <w:rFonts w:ascii="Times New Roman" w:hAnsi="Times New Roman" w:cs="Times New Roman"/>
              </w:rPr>
            </w:pPr>
          </w:p>
        </w:tc>
        <w:tc>
          <w:tcPr>
            <w:tcW w:w="653" w:type="dxa"/>
            <w:vAlign w:val="center"/>
          </w:tcPr>
          <w:p>
            <w:pPr>
              <w:spacing w:line="590" w:lineRule="exact"/>
              <w:jc w:val="center"/>
              <w:rPr>
                <w:rFonts w:ascii="Times New Roman" w:hAnsi="Times New Roman" w:cs="Times New Roman"/>
              </w:rPr>
            </w:pPr>
            <w:r>
              <w:rPr>
                <w:rFonts w:ascii="Times New Roman" w:hAnsi="Times New Roman" w:cs="Times New Roman"/>
              </w:rPr>
              <w:t>100</w:t>
            </w:r>
          </w:p>
        </w:tc>
        <w:tc>
          <w:tcPr>
            <w:tcW w:w="1849" w:type="dxa"/>
            <w:vAlign w:val="center"/>
          </w:tcPr>
          <w:p>
            <w:pPr>
              <w:spacing w:line="590" w:lineRule="exact"/>
              <w:jc w:val="center"/>
              <w:rPr>
                <w:rFonts w:ascii="Times New Roman" w:hAnsi="Times New Roman" w:cs="Times New Roman"/>
              </w:rPr>
            </w:pPr>
          </w:p>
        </w:tc>
        <w:tc>
          <w:tcPr>
            <w:tcW w:w="660" w:type="dxa"/>
            <w:vAlign w:val="center"/>
          </w:tcPr>
          <w:p>
            <w:pPr>
              <w:spacing w:line="590" w:lineRule="exact"/>
              <w:jc w:val="center"/>
              <w:rPr>
                <w:rFonts w:ascii="Times New Roman" w:hAnsi="Times New Roman" w:cs="Times New Roman"/>
              </w:rPr>
            </w:pPr>
          </w:p>
        </w:tc>
        <w:tc>
          <w:tcPr>
            <w:tcW w:w="660" w:type="dxa"/>
          </w:tcPr>
          <w:p>
            <w:pPr>
              <w:spacing w:line="590" w:lineRule="exact"/>
              <w:jc w:val="center"/>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8556" w:type="dxa"/>
            <w:gridSpan w:val="7"/>
            <w:vAlign w:val="center"/>
          </w:tcPr>
          <w:p>
            <w:pPr>
              <w:spacing w:line="590" w:lineRule="exact"/>
              <w:jc w:val="left"/>
              <w:rPr>
                <w:rFonts w:ascii="Times New Roman" w:hAnsi="Times New Roman" w:cs="Times New Roman"/>
              </w:rPr>
            </w:pPr>
            <w:r>
              <w:rPr>
                <w:rFonts w:ascii="Times New Roman" w:hAnsi="Times New Roman" w:cs="Times New Roman"/>
              </w:rPr>
              <w:t>否定项说明：若考生发生下列情况之一，则应及时终止其考试，考生该试题成绩记为零分。</w:t>
            </w:r>
          </w:p>
          <w:p>
            <w:pPr>
              <w:spacing w:line="590" w:lineRule="exact"/>
              <w:jc w:val="left"/>
              <w:rPr>
                <w:rFonts w:ascii="Times New Roman" w:hAnsi="Times New Roman" w:cs="Times New Roman"/>
              </w:rPr>
            </w:pPr>
            <w:r>
              <w:rPr>
                <w:rFonts w:ascii="Times New Roman" w:hAnsi="Times New Roman" w:cs="Times New Roman"/>
              </w:rPr>
              <w:t>（1）考生未按规定要求穿戴劳保用品。</w:t>
            </w:r>
          </w:p>
          <w:p>
            <w:pPr>
              <w:spacing w:line="590" w:lineRule="exact"/>
              <w:jc w:val="left"/>
              <w:rPr>
                <w:rFonts w:ascii="Times New Roman" w:hAnsi="Times New Roman" w:cs="Times New Roman"/>
              </w:rPr>
            </w:pPr>
            <w:r>
              <w:rPr>
                <w:rFonts w:ascii="Times New Roman" w:hAnsi="Times New Roman" w:cs="Times New Roman"/>
              </w:rPr>
              <w:t>（2）工件加工过程中出现严重违规操作。</w:t>
            </w:r>
          </w:p>
          <w:p>
            <w:pPr>
              <w:spacing w:line="590" w:lineRule="exact"/>
              <w:jc w:val="left"/>
              <w:rPr>
                <w:rFonts w:ascii="Times New Roman" w:hAnsi="Times New Roman" w:cs="Times New Roman"/>
              </w:rPr>
            </w:pPr>
            <w:r>
              <w:rPr>
                <w:rFonts w:ascii="Times New Roman" w:hAnsi="Times New Roman" w:cs="Times New Roman"/>
              </w:rPr>
              <w:t>（3）造成人身伤害或设备损坏。</w:t>
            </w:r>
          </w:p>
        </w:tc>
      </w:tr>
    </w:tbl>
    <w:p>
      <w:pPr>
        <w:spacing w:line="590" w:lineRule="exact"/>
        <w:rPr>
          <w:rFonts w:ascii="Times New Roman" w:hAnsi="Times New Roman" w:cs="Times New Roman"/>
        </w:rPr>
      </w:pPr>
      <w:r>
        <w:rPr>
          <w:rFonts w:ascii="Times New Roman" w:hAnsi="Times New Roman" w:cs="Times New Roman"/>
        </w:rPr>
        <w:t xml:space="preserve">评分人：                年  月  日            核分人：              年  月   日 </w:t>
      </w:r>
    </w:p>
    <w:p>
      <w:pPr>
        <w:spacing w:line="590" w:lineRule="exact"/>
        <w:rPr>
          <w:rFonts w:ascii="Times New Roman" w:hAnsi="Times New Roman" w:cs="Times New Roman"/>
        </w:rPr>
      </w:pPr>
    </w:p>
    <w:p>
      <w:pPr>
        <w:spacing w:line="59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七、专业能力试题的编写要求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（一）专业能力试题必须严格按照专业能力鉴定要素细目表中所列鉴定点的内容进行编写，不得超出专业能力鉴定要素细目表的内容范畴，试题内容应尽可能与职业活动内容保持一致。</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（二）每个鉴定点对应编写至少3道专业能力试题，每道专业能力试题所考察的产品类别或服务类别应当明显区分。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（三）专业能力试题采用“案例分析题”题型，每道专业能力试题应包含以下内容：</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1.背景资料</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提供考生运用技能做出决策.评价或解决实际问题时必须掌握的关键信息，一般包括：基本情况.具体情节.案例焦点.客观诉求.争议分歧。</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2.问题</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可以灵活运用单项选择题.多项选择题.判断题.简答（计算）题考察考生结合背景资料.运用技能进行决策.评价或解决实际问题的水平，每个问题都应当标注分值，各题型分值与理论知识试题各题型分值一致。</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3.正确答案</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对应每种题型给出标准答案，简答.计算题还应当设定给分点。   </w:t>
      </w: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（四）送审样式</w:t>
      </w:r>
    </w:p>
    <w:p>
      <w:pPr>
        <w:spacing w:line="590" w:lineRule="exact"/>
        <w:rPr>
          <w:rFonts w:ascii="Times New Roman" w:hAnsi="Times New Roman" w:eastAsia="宋体" w:cs="Times New Roman"/>
          <w:b/>
          <w:sz w:val="32"/>
          <w:szCs w:val="32"/>
        </w:rPr>
      </w:pPr>
      <w:r>
        <w:rPr>
          <w:rFonts w:ascii="Times New Roman" w:hAnsi="Times New Roman" w:eastAsia="宋体" w:cs="Times New Roman"/>
          <w:b/>
          <w:sz w:val="32"/>
          <w:szCs w:val="32"/>
        </w:rPr>
        <w:t>鉴定点名称</w:t>
      </w:r>
    </w:p>
    <w:p>
      <w:pPr>
        <w:spacing w:line="590" w:lineRule="exact"/>
        <w:jc w:val="center"/>
        <w:rPr>
          <w:rFonts w:ascii="Times New Roman" w:hAnsi="Times New Roman" w:eastAsia="方正仿宋_GBK" w:cs="Times New Roman"/>
          <w:b/>
          <w:sz w:val="32"/>
          <w:szCs w:val="32"/>
        </w:rPr>
      </w:pPr>
      <w:r>
        <w:rPr>
          <w:rFonts w:ascii="Times New Roman" w:hAnsi="Times New Roman" w:eastAsia="方正仿宋_GBK" w:cs="Times New Roman"/>
          <w:b/>
          <w:sz w:val="32"/>
          <w:szCs w:val="32"/>
        </w:rPr>
        <w:t>背景资料</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2020年8月，某外资银行招聘，王某投递了自己的简历，经过几轮面试，双方都感到比较满意。一周以后，王某就收到了对方发来的函件，同意聘用王某担任该行理财部客户经理，告知了相关报酬待遇及福利，并要求王某在9月1日前到指定地点体检，在9月10日前持体检报告.原单位解除劳动合同证明等到人事部门报到并签订劳动合同。由于王某原来的单位一直拖着不办退工手续，等王某9月25日去该外资银行人事部门报到时，已经超过15天，被告知招聘人员已经到位，拒绝与王某订立劳动合同。</w:t>
      </w:r>
    </w:p>
    <w:p>
      <w:pPr>
        <w:spacing w:line="590" w:lineRule="exact"/>
        <w:ind w:firstLine="640" w:firstLineChars="200"/>
        <w:rPr>
          <w:rFonts w:ascii="Times New Roman" w:hAnsi="Times New Roman" w:eastAsia="宋体" w:cs="Times New Roman"/>
          <w:sz w:val="32"/>
          <w:szCs w:val="32"/>
        </w:rPr>
      </w:pPr>
    </w:p>
    <w:p>
      <w:pPr>
        <w:spacing w:line="590" w:lineRule="exact"/>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问题</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1.该外资银行能否拒绝订立劳动合同？请说明理由。（5分）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2.王某能否要求该外资银行承担不签订劳动合同的赔偿责任？请说明理由。（5分）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3.本案中，如果该外资银行于9月25日与王某订立了劳动合同，并约定于9月30日来上班，请问王某的工资从何时起算？请说明理由。（5分）</w:t>
      </w:r>
    </w:p>
    <w:p>
      <w:pPr>
        <w:spacing w:line="590" w:lineRule="exact"/>
        <w:rPr>
          <w:rFonts w:ascii="Times New Roman" w:hAnsi="Times New Roman" w:eastAsia="宋体" w:cs="Times New Roman"/>
          <w:sz w:val="32"/>
          <w:szCs w:val="32"/>
        </w:rPr>
      </w:pPr>
    </w:p>
    <w:p>
      <w:pPr>
        <w:spacing w:line="590" w:lineRule="exact"/>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正确答案</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该外资银行可以拒绝订立劳动合同。（2分）理由：由于王某未能按照用人单位要求，及时收齐办理劳动用工手续的相关资料，其本人原因直接导致劳动合同无法及时签订，所以该外资银行有权拒绝订立劳动合同。（3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王某不能要求该外资银行承担不签订劳动合同的赔偿责任。（2分）理由：王某应聘后，收到了用人单位的函件，说明用人单位有意向与之建立劳动关系，但这种意向是附条件的。由于王某未能成就这一条件，故造成劳动合同未能订立，他要求用人单位承担赔偿责任无法律依据。（3分）</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3.王某的工资从2020年9月30日起算。（2分）理由：根据《江苏省工资支付条例》的规定，用人单位应当自劳动者实际履行劳动义务之日起计算劳动者工资。（3分）。</w:t>
      </w:r>
    </w:p>
    <w:p>
      <w:pPr>
        <w:widowControl/>
        <w:jc w:val="left"/>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br w:type="page"/>
      </w: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附件3</w:t>
      </w:r>
    </w:p>
    <w:p>
      <w:pPr>
        <w:spacing w:line="590" w:lineRule="exact"/>
        <w:jc w:val="center"/>
        <w:rPr>
          <w:rFonts w:ascii="Times New Roman" w:hAnsi="Times New Roman" w:eastAsia="黑体" w:cs="Times New Roman"/>
          <w:color w:val="000000" w:themeColor="text1"/>
          <w:sz w:val="44"/>
          <w:szCs w:val="44"/>
          <w14:textFill>
            <w14:solidFill>
              <w14:schemeClr w14:val="tx1"/>
            </w14:solidFill>
          </w14:textFill>
        </w:rPr>
      </w:pPr>
    </w:p>
    <w:p>
      <w:pPr>
        <w:spacing w:line="590" w:lineRule="exact"/>
        <w:jc w:val="center"/>
        <w:rPr>
          <w:rFonts w:hint="eastAsia" w:ascii="方正小标宋简体" w:hAnsi="Times New Roman" w:eastAsia="方正小标宋简体" w:cs="Times New Roman"/>
          <w:color w:val="000000" w:themeColor="text1"/>
          <w:sz w:val="44"/>
          <w:szCs w:val="44"/>
          <w14:textFill>
            <w14:solidFill>
              <w14:schemeClr w14:val="tx1"/>
            </w14:solidFill>
          </w14:textFill>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江苏省专项职业能力考核技术资源</w:t>
      </w:r>
    </w:p>
    <w:p>
      <w:pPr>
        <w:spacing w:line="590" w:lineRule="exact"/>
        <w:jc w:val="center"/>
        <w:rPr>
          <w:rFonts w:hint="eastAsia" w:ascii="方正小标宋简体" w:hAnsi="Times New Roman" w:eastAsia="方正小标宋简体" w:cs="Times New Roman"/>
          <w:color w:val="000000" w:themeColor="text1"/>
          <w:sz w:val="44"/>
          <w:szCs w:val="44"/>
          <w14:textFill>
            <w14:solidFill>
              <w14:schemeClr w14:val="tx1"/>
            </w14:solidFill>
          </w14:textFill>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质量要求</w:t>
      </w:r>
    </w:p>
    <w:p>
      <w:pPr>
        <w:spacing w:line="590" w:lineRule="exact"/>
        <w:ind w:firstLine="640" w:firstLineChars="200"/>
        <w:rPr>
          <w:rFonts w:ascii="Times New Roman" w:hAnsi="Times New Roman" w:eastAsia="黑体" w:cs="Times New Roman"/>
          <w:color w:val="000000"/>
          <w:sz w:val="32"/>
        </w:rPr>
      </w:pPr>
    </w:p>
    <w:p>
      <w:pPr>
        <w:spacing w:line="590" w:lineRule="exact"/>
        <w:ind w:firstLine="640" w:firstLineChars="200"/>
        <w:rPr>
          <w:rFonts w:ascii="黑体" w:hAnsi="黑体" w:eastAsia="黑体" w:cs="Times New Roman"/>
          <w:color w:val="000000"/>
          <w:sz w:val="32"/>
        </w:rPr>
      </w:pPr>
      <w:r>
        <w:rPr>
          <w:rFonts w:ascii="黑体" w:hAnsi="黑体" w:eastAsia="黑体" w:cs="Times New Roman"/>
          <w:color w:val="000000"/>
          <w:sz w:val="32"/>
        </w:rPr>
        <w:t>一、专项职业能力考核规范编写要求</w:t>
      </w:r>
    </w:p>
    <w:p>
      <w:pPr>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themeColor="text1"/>
          <w:sz w:val="32"/>
          <w:szCs w:val="32"/>
          <w14:textFill>
            <w14:solidFill>
              <w14:schemeClr w14:val="tx1"/>
            </w14:solidFill>
          </w14:textFill>
        </w:rPr>
        <w:t>专项职业能力考核规范是在国家职业分类的基础上，以一个可就业的最小技能单元为目标，开展专项职业能力考核的重要基础和依据。</w:t>
      </w:r>
    </w:p>
    <w:p>
      <w:pPr>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 xml:space="preserve">专项职业能力考核规范的基本结构包括：专项职业能力名称.专项职业能力定义.适用对象.考核内容.考核要求。   </w:t>
      </w:r>
    </w:p>
    <w:p>
      <w:pPr>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专项职业能力名称一般用“一类产品+动词”或“一类服务+动词”的名称来进行表述，如“金陵美食制作”.“劳务派遣管理”等。专项职业能力的名称不能与工种或职业名称雷同。因此，专项职业能力名称后不能有“工”.“员”或“师”等表示工种或职业名称的词。</w:t>
      </w:r>
    </w:p>
    <w:p>
      <w:pPr>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专项职业能力定义一般应按照“运用……工具设备或材料，在……场所.环境或条件下进行……制作或提供……服务的能力”的格式来定义专项职业能力。如“服装缝纫——利用服装缝纫设备和服装材料，将各款服装裁片缝合成服装的能力”。适用对象是指运用或准备运用本专项职业能力就业创业的人员。</w:t>
      </w:r>
    </w:p>
    <w:p>
      <w:pPr>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考核内容包括职业领域.工作任务.操作规范.相关知识.考核比重五个部分。职业领域是指专项职业能力所对应的职业（《中华人民共和国职业分类大典》中的细类）。工作任务是指完成该专项职业能力范围内的全部工作必须经过的主要步骤或程序。需按先后顺序列出。一般情况下，每个专项职业能力下应列出3项以上的工作任务。操作规范是指每一个操作步骤应该达到的要求.标准或阶段性的具体工作成果。相关知识是指完成相应的工作步骤必须掌握的知识，包括工具设备的知识，安全.卫生.环境保护等方面的知识及有关注意事项。按照“干什么，学什么”的原则，列出跟每一个具体操作步骤直接相关的知识点。考核比重：根据每项具体工作或阶段性成果的重要性及技术复杂程度确定其在考核中应占的比重，用百分比（%）表示。</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color w:val="000000"/>
          <w:sz w:val="32"/>
          <w:szCs w:val="32"/>
        </w:rPr>
        <w:t>考核要求包括：（一）申报条件。达到法定劳动年龄，具有相应技能的劳动者均可申报。（二）考评员构成。根据各个专项职业能力的具体情况确定。（三）考核方式与考核时间。</w:t>
      </w:r>
      <w:r>
        <w:rPr>
          <w:rFonts w:ascii="Times New Roman" w:hAnsi="Times New Roman" w:eastAsia="方正仿宋_GBK" w:cs="Times New Roman"/>
          <w:sz w:val="32"/>
          <w:szCs w:val="32"/>
        </w:rPr>
        <w:t>需要注意的是，专项职业能力不考核理论知识，仅考核操作技能。</w:t>
      </w:r>
    </w:p>
    <w:p>
      <w:pPr>
        <w:spacing w:line="590" w:lineRule="exact"/>
        <w:ind w:firstLine="640" w:firstLineChars="200"/>
        <w:rPr>
          <w:rFonts w:ascii="黑体" w:hAnsi="黑体" w:eastAsia="黑体" w:cs="Times New Roman"/>
          <w:color w:val="000000"/>
          <w:sz w:val="32"/>
        </w:rPr>
      </w:pPr>
      <w:r>
        <w:rPr>
          <w:rFonts w:ascii="黑体" w:hAnsi="黑体" w:eastAsia="黑体" w:cs="Times New Roman"/>
          <w:color w:val="000000"/>
          <w:sz w:val="32"/>
        </w:rPr>
        <w:t>二、专项职业能力考核卷库编写要求</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每个专项职业能力考核项目都应当建立卷库，每个专项职业能力考核项目应当具备不少于5套试卷，每套试卷应当包含试卷正文.评分记录表.考场准备单和考生准备单，体例结构参照职业技能等级认定操作技能考核试卷。</w:t>
      </w:r>
    </w:p>
    <w:p>
      <w:pPr>
        <w:spacing w:line="590" w:lineRule="exact"/>
        <w:ind w:firstLine="640" w:firstLineChars="200"/>
        <w:rPr>
          <w:rFonts w:ascii="Times New Roman" w:hAnsi="Times New Roman" w:eastAsia="方正黑体_GBK" w:cs="Times New Roman"/>
          <w:color w:val="000000"/>
          <w:sz w:val="32"/>
        </w:rPr>
      </w:pPr>
    </w:p>
    <w:p>
      <w:pPr>
        <w:spacing w:line="590" w:lineRule="exact"/>
        <w:ind w:firstLine="640" w:firstLineChars="200"/>
        <w:rPr>
          <w:rFonts w:ascii="黑体" w:hAnsi="黑体" w:eastAsia="黑体" w:cs="Times New Roman"/>
          <w:color w:val="000000"/>
          <w:sz w:val="32"/>
        </w:rPr>
      </w:pPr>
      <w:r>
        <w:rPr>
          <w:rFonts w:ascii="黑体" w:hAnsi="黑体" w:eastAsia="黑体" w:cs="Times New Roman"/>
          <w:color w:val="000000"/>
          <w:sz w:val="32"/>
        </w:rPr>
        <w:t>三、专项职业能力考核规范送审样式</w:t>
      </w:r>
    </w:p>
    <w:p>
      <w:pPr>
        <w:spacing w:line="590" w:lineRule="exact"/>
        <w:ind w:firstLine="640" w:firstLineChars="200"/>
        <w:rPr>
          <w:rFonts w:ascii="Times New Roman" w:hAnsi="Times New Roman" w:eastAsia="方正黑体_GBK" w:cs="Times New Roman"/>
          <w:color w:val="000000"/>
          <w:sz w:val="32"/>
        </w:rPr>
      </w:pPr>
    </w:p>
    <w:p>
      <w:pPr>
        <w:spacing w:line="590" w:lineRule="exact"/>
        <w:ind w:firstLine="640" w:firstLineChars="200"/>
        <w:rPr>
          <w:rFonts w:ascii="Times New Roman" w:hAnsi="Times New Roman" w:eastAsia="方正黑体_GBK" w:cs="Times New Roman"/>
          <w:color w:val="000000"/>
          <w:sz w:val="32"/>
        </w:rPr>
      </w:pPr>
    </w:p>
    <w:p>
      <w:pPr>
        <w:spacing w:line="590" w:lineRule="exact"/>
        <w:ind w:firstLine="640" w:firstLineChars="200"/>
        <w:rPr>
          <w:rFonts w:ascii="Times New Roman" w:hAnsi="Times New Roman" w:eastAsia="方正黑体_GBK" w:cs="Times New Roman"/>
          <w:color w:val="000000"/>
          <w:sz w:val="32"/>
        </w:rPr>
      </w:pPr>
    </w:p>
    <w:p>
      <w:pPr>
        <w:spacing w:line="590" w:lineRule="exact"/>
        <w:jc w:val="center"/>
        <w:rPr>
          <w:rFonts w:ascii="Times New Roman" w:hAnsi="Times New Roman" w:eastAsia="方正小标宋_GBK" w:cs="Times New Roman"/>
          <w:sz w:val="48"/>
          <w:szCs w:val="48"/>
        </w:rPr>
      </w:pPr>
      <w:r>
        <w:rPr>
          <w:rFonts w:ascii="Times New Roman" w:hAnsi="Times New Roman" w:eastAsia="方正小标宋_GBK" w:cs="Times New Roman"/>
          <w:sz w:val="48"/>
          <w:szCs w:val="48"/>
        </w:rPr>
        <w:t>专项职业能力考核规范</w:t>
      </w: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黑体" w:cs="Times New Roman"/>
          <w:color w:val="000000"/>
          <w:sz w:val="48"/>
          <w:szCs w:val="48"/>
        </w:rPr>
      </w:pPr>
      <w:r>
        <w:rPr>
          <w:rFonts w:ascii="Times New Roman" w:hAnsi="Times New Roman" w:eastAsia="黑体" w:cs="Times New Roman"/>
          <w:color w:val="000000"/>
          <w:sz w:val="48"/>
          <w:szCs w:val="48"/>
        </w:rPr>
        <w:t>云计算（私有云搭建）</w:t>
      </w: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48"/>
          <w:szCs w:val="48"/>
        </w:rPr>
      </w:pPr>
    </w:p>
    <w:p>
      <w:pPr>
        <w:spacing w:line="590" w:lineRule="exact"/>
        <w:jc w:val="center"/>
        <w:rPr>
          <w:rFonts w:ascii="Times New Roman" w:hAnsi="Times New Roman" w:eastAsia="方正小标宋_GBK" w:cs="Times New Roman"/>
          <w:sz w:val="32"/>
          <w:szCs w:val="32"/>
        </w:rPr>
      </w:pPr>
      <w:r>
        <w:rPr>
          <w:rFonts w:ascii="Times New Roman" w:hAnsi="Times New Roman" w:eastAsia="方正小标宋_GBK" w:cs="Times New Roman"/>
          <w:sz w:val="32"/>
          <w:szCs w:val="32"/>
        </w:rPr>
        <w:t>开发单位名称</w:t>
      </w:r>
    </w:p>
    <w:p>
      <w:pPr>
        <w:spacing w:line="590" w:lineRule="exact"/>
        <w:jc w:val="center"/>
        <w:rPr>
          <w:rFonts w:ascii="Times New Roman" w:hAnsi="Times New Roman" w:eastAsia="方正小标宋_GBK" w:cs="Times New Roman"/>
          <w:sz w:val="32"/>
          <w:szCs w:val="32"/>
        </w:rPr>
      </w:pPr>
      <w:r>
        <w:rPr>
          <w:rFonts w:ascii="Times New Roman" w:hAnsi="Times New Roman" w:eastAsia="方正小标宋_GBK" w:cs="Times New Roman"/>
          <w:sz w:val="32"/>
          <w:szCs w:val="32"/>
        </w:rPr>
        <w:t>XXXX年XX月</w:t>
      </w:r>
    </w:p>
    <w:p>
      <w:pPr>
        <w:widowControl/>
        <w:spacing w:line="590" w:lineRule="exact"/>
        <w:jc w:val="center"/>
        <w:rPr>
          <w:rFonts w:ascii="Times New Roman" w:hAnsi="Times New Roman" w:eastAsia="方正小标宋_GBK" w:cs="Times New Roman"/>
          <w:color w:val="333333"/>
          <w:sz w:val="36"/>
          <w:szCs w:val="36"/>
        </w:rPr>
      </w:pPr>
    </w:p>
    <w:p>
      <w:pPr>
        <w:widowControl/>
        <w:spacing w:line="590" w:lineRule="exact"/>
        <w:jc w:val="center"/>
        <w:rPr>
          <w:rFonts w:ascii="Times New Roman" w:hAnsi="Times New Roman" w:eastAsia="方正小标宋_GBK" w:cs="Times New Roman"/>
          <w:color w:val="333333"/>
          <w:sz w:val="36"/>
          <w:szCs w:val="36"/>
        </w:rPr>
      </w:pPr>
    </w:p>
    <w:p>
      <w:pPr>
        <w:widowControl/>
        <w:spacing w:line="590" w:lineRule="exact"/>
        <w:jc w:val="center"/>
        <w:rPr>
          <w:rFonts w:ascii="Times New Roman" w:hAnsi="Times New Roman" w:eastAsia="方正小标宋_GBK" w:cs="Times New Roman"/>
          <w:color w:val="333333"/>
          <w:sz w:val="36"/>
          <w:szCs w:val="36"/>
        </w:rPr>
      </w:pPr>
    </w:p>
    <w:p>
      <w:pPr>
        <w:spacing w:line="590" w:lineRule="exact"/>
        <w:rPr>
          <w:rFonts w:ascii="Times New Roman" w:hAnsi="Times New Roman" w:eastAsia="方正大标宋简体" w:cs="Times New Roman"/>
          <w:sz w:val="32"/>
          <w:szCs w:val="32"/>
        </w:rPr>
        <w:sectPr>
          <w:footerReference r:id="rId4" w:type="default"/>
          <w:pgSz w:w="11906" w:h="16838"/>
          <w:pgMar w:top="1440" w:right="1800" w:bottom="1440" w:left="1800" w:header="851" w:footer="850" w:gutter="0"/>
          <w:pgNumType w:fmt="numberInDash"/>
          <w:cols w:space="425" w:num="1"/>
          <w:docGrid w:type="lines" w:linePitch="312" w:charSpace="0"/>
        </w:sectPr>
      </w:pPr>
    </w:p>
    <w:p>
      <w:pPr>
        <w:spacing w:line="590" w:lineRule="exact"/>
        <w:jc w:val="center"/>
        <w:rPr>
          <w:rFonts w:ascii="Times New Roman" w:hAnsi="Times New Roman" w:eastAsia="方正小标宋_GBK" w:cs="Times New Roman"/>
          <w:sz w:val="36"/>
          <w:szCs w:val="36"/>
        </w:rPr>
      </w:pPr>
      <w:r>
        <w:rPr>
          <w:rFonts w:ascii="Times New Roman" w:hAnsi="Times New Roman" w:eastAsia="方正小标宋_GBK" w:cs="Times New Roman"/>
          <w:sz w:val="36"/>
          <w:szCs w:val="36"/>
        </w:rPr>
        <w:t>说  明</w:t>
      </w:r>
    </w:p>
    <w:p>
      <w:pPr>
        <w:spacing w:line="590" w:lineRule="exact"/>
        <w:jc w:val="center"/>
        <w:rPr>
          <w:rFonts w:ascii="Times New Roman" w:hAnsi="Times New Roman" w:eastAsia="黑体" w:cs="Times New Roman"/>
          <w:sz w:val="32"/>
          <w:szCs w:val="32"/>
        </w:rPr>
      </w:pPr>
    </w:p>
    <w:p>
      <w:pPr>
        <w:spacing w:line="590" w:lineRule="exact"/>
        <w:ind w:firstLine="480"/>
        <w:rPr>
          <w:rFonts w:ascii="Times New Roman" w:hAnsi="Times New Roman" w:cs="Times New Roman"/>
          <w:szCs w:val="21"/>
        </w:rPr>
      </w:pPr>
      <w:r>
        <w:rPr>
          <w:rFonts w:ascii="Times New Roman" w:hAnsi="Times New Roman" w:cs="Times New Roman"/>
          <w:szCs w:val="21"/>
        </w:rPr>
        <w:t>为规范从业者的从业行为，引导职业培训的方向，为专项职业能力考核提供依据，以适应经济社会发展和科技进步的客观需要，XXXXXXX单位组织有关专家编制了《云计算（私有云搭建）专项职业能力考核规范》（以下简称《规范》）。</w:t>
      </w:r>
    </w:p>
    <w:p>
      <w:pPr>
        <w:numPr>
          <w:ilvl w:val="0"/>
          <w:numId w:val="2"/>
        </w:numPr>
        <w:spacing w:line="590" w:lineRule="exact"/>
        <w:ind w:left="720" w:hanging="720"/>
        <w:rPr>
          <w:rFonts w:ascii="Times New Roman" w:hAnsi="Times New Roman" w:cs="Times New Roman"/>
          <w:szCs w:val="21"/>
        </w:rPr>
      </w:pPr>
      <w:r>
        <w:rPr>
          <w:rFonts w:ascii="Times New Roman" w:hAnsi="Times New Roman" w:cs="Times New Roman"/>
          <w:szCs w:val="21"/>
        </w:rPr>
        <w:t>本《规范》起草单位：XXXXXXX。</w:t>
      </w:r>
    </w:p>
    <w:p>
      <w:pPr>
        <w:spacing w:line="590" w:lineRule="exact"/>
        <w:ind w:firstLine="840" w:firstLineChars="400"/>
        <w:rPr>
          <w:rFonts w:ascii="Times New Roman" w:hAnsi="Times New Roman" w:cs="Times New Roman"/>
          <w:szCs w:val="21"/>
        </w:rPr>
      </w:pPr>
      <w:r>
        <w:rPr>
          <w:rFonts w:ascii="Times New Roman" w:hAnsi="Times New Roman" w:cs="Times New Roman"/>
          <w:szCs w:val="21"/>
        </w:rPr>
        <w:t>起草人有：XXXXXXX。</w:t>
      </w:r>
    </w:p>
    <w:p>
      <w:pPr>
        <w:numPr>
          <w:ilvl w:val="0"/>
          <w:numId w:val="2"/>
        </w:numPr>
        <w:spacing w:line="590" w:lineRule="exact"/>
        <w:ind w:left="720" w:hanging="720"/>
        <w:rPr>
          <w:rFonts w:ascii="Times New Roman" w:hAnsi="Times New Roman" w:cs="Times New Roman"/>
          <w:szCs w:val="21"/>
        </w:rPr>
      </w:pPr>
      <w:r>
        <w:rPr>
          <w:rFonts w:ascii="Times New Roman" w:hAnsi="Times New Roman" w:cs="Times New Roman"/>
          <w:szCs w:val="21"/>
        </w:rPr>
        <w:t>本《规范》审定单位有：XXXXXXX。</w:t>
      </w:r>
    </w:p>
    <w:p>
      <w:pPr>
        <w:spacing w:line="590" w:lineRule="exact"/>
        <w:ind w:left="480" w:firstLine="420" w:firstLineChars="200"/>
        <w:rPr>
          <w:rFonts w:ascii="Times New Roman" w:hAnsi="Times New Roman" w:cs="Times New Roman"/>
          <w:szCs w:val="21"/>
        </w:rPr>
      </w:pPr>
      <w:r>
        <w:rPr>
          <w:rFonts w:ascii="Times New Roman" w:hAnsi="Times New Roman" w:cs="Times New Roman"/>
          <w:szCs w:val="21"/>
        </w:rPr>
        <w:t>审定人员有：XXXXXXX。</w:t>
      </w:r>
    </w:p>
    <w:p>
      <w:pPr>
        <w:spacing w:line="590" w:lineRule="exact"/>
        <w:ind w:firstLine="480"/>
        <w:rPr>
          <w:rFonts w:ascii="Times New Roman" w:hAnsi="Times New Roman" w:cs="Times New Roman"/>
          <w:szCs w:val="21"/>
        </w:rPr>
      </w:pPr>
      <w:r>
        <w:rPr>
          <w:rFonts w:ascii="Times New Roman" w:hAnsi="Times New Roman" w:cs="Times New Roman"/>
          <w:szCs w:val="21"/>
        </w:rPr>
        <w:t>三、本《规范》在制定过程中，得到了XXXXXXX等专家的指导和大力支持，在此一并感谢。</w:t>
      </w:r>
    </w:p>
    <w:p>
      <w:pPr>
        <w:spacing w:line="590" w:lineRule="exact"/>
        <w:ind w:firstLine="480"/>
        <w:rPr>
          <w:rFonts w:ascii="Times New Roman" w:hAnsi="Times New Roman" w:cs="Times New Roman"/>
          <w:color w:val="FF0000"/>
          <w:szCs w:val="21"/>
        </w:rPr>
        <w:sectPr>
          <w:footerReference r:id="rId5" w:type="default"/>
          <w:pgSz w:w="11906" w:h="16838"/>
          <w:pgMar w:top="1440" w:right="1800" w:bottom="1440" w:left="1800" w:header="851" w:footer="850" w:gutter="0"/>
          <w:cols w:space="425" w:num="1"/>
          <w:docGrid w:type="lines" w:linePitch="312" w:charSpace="0"/>
        </w:sectPr>
      </w:pPr>
    </w:p>
    <w:p>
      <w:pPr>
        <w:spacing w:line="590" w:lineRule="exact"/>
        <w:jc w:val="cente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t>专项职业能力考核规范</w:t>
      </w:r>
    </w:p>
    <w:p>
      <w:pPr>
        <w:spacing w:line="590" w:lineRule="exact"/>
        <w:jc w:val="cente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t>云计算（私有云搭建）</w:t>
      </w:r>
    </w:p>
    <w:p>
      <w:pPr>
        <w:spacing w:line="590" w:lineRule="exact"/>
        <w:rPr>
          <w:rFonts w:ascii="Times New Roman" w:hAnsi="Times New Roman" w:eastAsia="黑体" w:cs="Times New Roman"/>
          <w:szCs w:val="21"/>
        </w:rPr>
      </w:pPr>
      <w:r>
        <w:rPr>
          <w:rFonts w:ascii="Times New Roman" w:hAnsi="Times New Roman" w:eastAsia="黑体" w:cs="Times New Roman"/>
          <w:szCs w:val="21"/>
        </w:rPr>
        <w:t>1 专项职业能力定义</w:t>
      </w:r>
    </w:p>
    <w:p>
      <w:pPr>
        <w:spacing w:line="590" w:lineRule="exact"/>
        <w:ind w:firstLine="420" w:firstLineChars="200"/>
        <w:rPr>
          <w:rFonts w:ascii="Times New Roman" w:hAnsi="Times New Roman" w:cs="Times New Roman"/>
          <w:color w:val="000000"/>
          <w:szCs w:val="21"/>
        </w:rPr>
      </w:pPr>
      <w:r>
        <w:rPr>
          <w:rFonts w:ascii="Times New Roman" w:hAnsi="Times New Roman" w:cs="Times New Roman"/>
          <w:color w:val="000000"/>
          <w:szCs w:val="21"/>
        </w:rPr>
        <w:t>运用计算机硬件.网络通信设备.计算机操作系统.虚拟化软件等，搭建高可用.安全.弹性的私有云计算平台的能力。</w:t>
      </w:r>
    </w:p>
    <w:p>
      <w:pPr>
        <w:spacing w:line="590" w:lineRule="exact"/>
        <w:rPr>
          <w:rFonts w:ascii="Times New Roman" w:hAnsi="Times New Roman" w:eastAsia="黑体" w:cs="Times New Roman"/>
          <w:szCs w:val="21"/>
        </w:rPr>
      </w:pPr>
      <w:r>
        <w:rPr>
          <w:rFonts w:ascii="Times New Roman" w:hAnsi="Times New Roman" w:eastAsia="黑体" w:cs="Times New Roman"/>
          <w:szCs w:val="21"/>
        </w:rPr>
        <w:t>2 适用对象</w:t>
      </w:r>
    </w:p>
    <w:p>
      <w:pPr>
        <w:spacing w:line="590" w:lineRule="exact"/>
        <w:ind w:firstLine="420" w:firstLineChars="200"/>
        <w:rPr>
          <w:rFonts w:ascii="Times New Roman" w:hAnsi="Times New Roman" w:cs="Times New Roman"/>
          <w:color w:val="000000"/>
          <w:szCs w:val="21"/>
        </w:rPr>
      </w:pPr>
      <w:r>
        <w:rPr>
          <w:rFonts w:ascii="Times New Roman" w:hAnsi="Times New Roman" w:cs="Times New Roman"/>
          <w:color w:val="000000"/>
          <w:szCs w:val="21"/>
        </w:rPr>
        <w:t>运用或准备运用本能力求职.就业的人员。</w:t>
      </w:r>
    </w:p>
    <w:p>
      <w:pPr>
        <w:spacing w:line="590" w:lineRule="exact"/>
        <w:rPr>
          <w:rFonts w:ascii="Times New Roman" w:hAnsi="Times New Roman" w:eastAsia="黑体" w:cs="Times New Roman"/>
          <w:szCs w:val="21"/>
        </w:rPr>
      </w:pPr>
      <w:r>
        <w:rPr>
          <w:rFonts w:ascii="Times New Roman" w:hAnsi="Times New Roman" w:eastAsia="黑体" w:cs="Times New Roman"/>
          <w:szCs w:val="21"/>
        </w:rPr>
        <w:t>3 考核内容</w:t>
      </w:r>
    </w:p>
    <w:tbl>
      <w:tblPr>
        <w:tblStyle w:val="12"/>
        <w:tblW w:w="87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3686"/>
        <w:gridCol w:w="3118"/>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784" w:type="dxa"/>
            <w:gridSpan w:val="4"/>
            <w:vAlign w:val="center"/>
          </w:tcPr>
          <w:p>
            <w:pPr>
              <w:widowControl/>
              <w:spacing w:before="100" w:beforeAutospacing="1" w:after="100" w:afterAutospacing="1"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专项职业能力名称：云计算（私有云搭建）  职业领域：软件和信息技术服务人员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71" w:type="dxa"/>
            <w:vAlign w:val="center"/>
          </w:tcPr>
          <w:p>
            <w:pPr>
              <w:widowControl/>
              <w:spacing w:before="100" w:beforeAutospacing="1" w:after="100" w:afterAutospacing="1"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工作内容</w:t>
            </w:r>
          </w:p>
        </w:tc>
        <w:tc>
          <w:tcPr>
            <w:tcW w:w="3686" w:type="dxa"/>
            <w:vAlign w:val="center"/>
          </w:tcPr>
          <w:p>
            <w:pPr>
              <w:widowControl/>
              <w:spacing w:before="100" w:beforeAutospacing="1" w:after="100" w:afterAutospacing="1"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技能要求</w:t>
            </w:r>
          </w:p>
        </w:tc>
        <w:tc>
          <w:tcPr>
            <w:tcW w:w="3118" w:type="dxa"/>
            <w:vAlign w:val="center"/>
          </w:tcPr>
          <w:p>
            <w:pPr>
              <w:widowControl/>
              <w:spacing w:before="100" w:beforeAutospacing="1" w:after="100" w:afterAutospacing="1"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相关知识</w:t>
            </w:r>
          </w:p>
        </w:tc>
        <w:tc>
          <w:tcPr>
            <w:tcW w:w="709" w:type="dxa"/>
            <w:vAlign w:val="center"/>
          </w:tcPr>
          <w:p>
            <w:pPr>
              <w:widowControl/>
              <w:spacing w:before="100" w:beforeAutospacing="1" w:after="100" w:afterAutospacing="1"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考核比重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271" w:type="dxa"/>
            <w:vAlign w:val="center"/>
          </w:tcPr>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（一）云平台环境搭建准备</w:t>
            </w:r>
          </w:p>
        </w:tc>
        <w:tc>
          <w:tcPr>
            <w:tcW w:w="3686" w:type="dxa"/>
            <w:vAlign w:val="center"/>
          </w:tcPr>
          <w:p>
            <w:pPr>
              <w:spacing w:line="590" w:lineRule="exact"/>
              <w:rPr>
                <w:rFonts w:ascii="Times New Roman" w:hAnsi="Times New Roman" w:cs="Times New Roman"/>
                <w:sz w:val="18"/>
                <w:szCs w:val="18"/>
              </w:rPr>
            </w:pPr>
            <w:r>
              <w:rPr>
                <w:rFonts w:ascii="Times New Roman" w:hAnsi="Times New Roman" w:cs="Times New Roman"/>
                <w:sz w:val="18"/>
                <w:szCs w:val="18"/>
              </w:rPr>
              <w:t>1.1 能安装机架式服务器到机柜</w:t>
            </w:r>
          </w:p>
          <w:p>
            <w:pPr>
              <w:spacing w:line="590" w:lineRule="exact"/>
              <w:rPr>
                <w:rFonts w:ascii="Times New Roman" w:hAnsi="Times New Roman" w:cs="Times New Roman"/>
                <w:sz w:val="18"/>
                <w:szCs w:val="18"/>
              </w:rPr>
            </w:pPr>
            <w:r>
              <w:rPr>
                <w:rFonts w:ascii="Times New Roman" w:hAnsi="Times New Roman" w:cs="Times New Roman"/>
                <w:sz w:val="18"/>
                <w:szCs w:val="18"/>
              </w:rPr>
              <w:t>1.2 能安装交换机到机柜</w:t>
            </w:r>
          </w:p>
          <w:p>
            <w:pPr>
              <w:spacing w:line="590" w:lineRule="exact"/>
              <w:rPr>
                <w:rFonts w:ascii="Times New Roman" w:hAnsi="Times New Roman" w:cs="Times New Roman"/>
                <w:sz w:val="18"/>
                <w:szCs w:val="18"/>
              </w:rPr>
            </w:pPr>
            <w:r>
              <w:rPr>
                <w:rFonts w:ascii="Times New Roman" w:hAnsi="Times New Roman" w:cs="Times New Roman"/>
                <w:sz w:val="18"/>
                <w:szCs w:val="18"/>
              </w:rPr>
              <w:t>1.3 能连接网络跳线</w:t>
            </w:r>
          </w:p>
          <w:p>
            <w:pPr>
              <w:spacing w:line="590" w:lineRule="exact"/>
              <w:rPr>
                <w:rFonts w:ascii="Times New Roman" w:hAnsi="Times New Roman" w:cs="Times New Roman"/>
                <w:sz w:val="18"/>
                <w:szCs w:val="18"/>
              </w:rPr>
            </w:pPr>
            <w:r>
              <w:rPr>
                <w:rFonts w:ascii="Times New Roman" w:hAnsi="Times New Roman" w:cs="Times New Roman"/>
                <w:sz w:val="18"/>
                <w:szCs w:val="18"/>
              </w:rPr>
              <w:t>1.4 能连接常用计算机外部设备</w:t>
            </w:r>
          </w:p>
          <w:p>
            <w:pPr>
              <w:spacing w:line="590" w:lineRule="exact"/>
              <w:rPr>
                <w:rFonts w:ascii="Times New Roman" w:hAnsi="Times New Roman" w:cs="Times New Roman"/>
                <w:sz w:val="18"/>
                <w:szCs w:val="18"/>
              </w:rPr>
            </w:pPr>
            <w:r>
              <w:rPr>
                <w:rFonts w:ascii="Times New Roman" w:hAnsi="Times New Roman" w:cs="Times New Roman"/>
                <w:sz w:val="18"/>
                <w:szCs w:val="18"/>
              </w:rPr>
              <w:t>1.5 能安装VMWare ESXi云平台</w:t>
            </w:r>
          </w:p>
          <w:p>
            <w:pPr>
              <w:spacing w:line="590" w:lineRule="exact"/>
              <w:rPr>
                <w:rFonts w:ascii="Times New Roman" w:hAnsi="Times New Roman" w:cs="Times New Roman"/>
                <w:sz w:val="18"/>
                <w:szCs w:val="18"/>
              </w:rPr>
            </w:pPr>
            <w:r>
              <w:rPr>
                <w:rFonts w:ascii="Times New Roman" w:hAnsi="Times New Roman" w:cs="Times New Roman"/>
                <w:sz w:val="18"/>
                <w:szCs w:val="18"/>
              </w:rPr>
              <w:t>1.6 能配置VMWare ESXi云平台相关参数</w:t>
            </w:r>
          </w:p>
          <w:p>
            <w:pPr>
              <w:spacing w:line="590" w:lineRule="exact"/>
              <w:rPr>
                <w:rFonts w:ascii="Times New Roman" w:hAnsi="Times New Roman" w:cs="Times New Roman"/>
                <w:sz w:val="18"/>
                <w:szCs w:val="18"/>
              </w:rPr>
            </w:pPr>
            <w:r>
              <w:rPr>
                <w:rFonts w:ascii="Times New Roman" w:hAnsi="Times New Roman" w:cs="Times New Roman"/>
                <w:sz w:val="18"/>
                <w:szCs w:val="18"/>
              </w:rPr>
              <w:t>1.7能测试网络连通性</w:t>
            </w:r>
          </w:p>
          <w:p>
            <w:pPr>
              <w:spacing w:line="590" w:lineRule="exact"/>
              <w:rPr>
                <w:rFonts w:ascii="Times New Roman" w:hAnsi="Times New Roman" w:cs="Times New Roman"/>
                <w:sz w:val="18"/>
                <w:szCs w:val="18"/>
              </w:rPr>
            </w:pPr>
          </w:p>
          <w:p>
            <w:pPr>
              <w:spacing w:line="590" w:lineRule="exact"/>
              <w:rPr>
                <w:rFonts w:ascii="Times New Roman" w:hAnsi="Times New Roman" w:cs="Times New Roman"/>
                <w:sz w:val="18"/>
                <w:szCs w:val="18"/>
              </w:rPr>
            </w:pPr>
          </w:p>
        </w:tc>
        <w:tc>
          <w:tcPr>
            <w:tcW w:w="3118" w:type="dxa"/>
            <w:vAlign w:val="center"/>
          </w:tcPr>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1.1 安装服务器和网络设备到机柜的步骤和注意事项</w:t>
            </w:r>
          </w:p>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1.2 常用计算机外部设备的安装步骤</w:t>
            </w:r>
          </w:p>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 xml:space="preserve">1.3 </w:t>
            </w:r>
            <w:r>
              <w:rPr>
                <w:rFonts w:ascii="Times New Roman" w:hAnsi="Times New Roman" w:cs="Times New Roman"/>
                <w:sz w:val="18"/>
                <w:szCs w:val="18"/>
              </w:rPr>
              <w:t>VMWare ESXi云平台的安装步骤</w:t>
            </w:r>
          </w:p>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 xml:space="preserve">1.4 </w:t>
            </w:r>
            <w:r>
              <w:rPr>
                <w:rFonts w:ascii="Times New Roman" w:hAnsi="Times New Roman" w:cs="Times New Roman"/>
                <w:sz w:val="18"/>
                <w:szCs w:val="18"/>
              </w:rPr>
              <w:t>VMWare ESXi云平台相关参数的配置流程</w:t>
            </w:r>
          </w:p>
          <w:p>
            <w:pPr>
              <w:widowControl/>
              <w:spacing w:line="590" w:lineRule="exact"/>
              <w:jc w:val="left"/>
              <w:rPr>
                <w:rFonts w:ascii="Times New Roman" w:hAnsi="Times New Roman" w:cs="Times New Roman"/>
                <w:color w:val="000000"/>
                <w:sz w:val="18"/>
                <w:szCs w:val="18"/>
              </w:rPr>
            </w:pPr>
          </w:p>
        </w:tc>
        <w:tc>
          <w:tcPr>
            <w:tcW w:w="709" w:type="dxa"/>
            <w:vAlign w:val="center"/>
          </w:tcPr>
          <w:p>
            <w:pPr>
              <w:widowControl/>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1" w:hRule="atLeast"/>
          <w:jc w:val="center"/>
        </w:trPr>
        <w:tc>
          <w:tcPr>
            <w:tcW w:w="1271" w:type="dxa"/>
            <w:vAlign w:val="center"/>
          </w:tcPr>
          <w:p>
            <w:pPr>
              <w:widowControl/>
              <w:spacing w:line="590" w:lineRule="exact"/>
              <w:jc w:val="left"/>
              <w:rPr>
                <w:rFonts w:ascii="Times New Roman" w:hAnsi="Times New Roman" w:cs="Times New Roman"/>
                <w:color w:val="000000"/>
                <w:sz w:val="18"/>
                <w:szCs w:val="18"/>
              </w:rPr>
            </w:pPr>
            <w:r>
              <w:rPr>
                <w:rFonts w:ascii="Times New Roman" w:hAnsi="Times New Roman" w:cs="Times New Roman"/>
                <w:color w:val="000000"/>
                <w:sz w:val="18"/>
                <w:szCs w:val="18"/>
              </w:rPr>
              <w:t>（二）云主机操作系统及常用服务安装与搭建</w:t>
            </w:r>
          </w:p>
        </w:tc>
        <w:tc>
          <w:tcPr>
            <w:tcW w:w="3686" w:type="dxa"/>
            <w:vAlign w:val="center"/>
          </w:tcPr>
          <w:p>
            <w:pPr>
              <w:spacing w:line="590" w:lineRule="exact"/>
              <w:rPr>
                <w:rFonts w:ascii="Times New Roman" w:hAnsi="Times New Roman" w:cs="Times New Roman"/>
                <w:sz w:val="18"/>
                <w:szCs w:val="18"/>
              </w:rPr>
            </w:pPr>
            <w:r>
              <w:rPr>
                <w:rFonts w:ascii="Times New Roman" w:hAnsi="Times New Roman" w:cs="Times New Roman"/>
                <w:sz w:val="18"/>
                <w:szCs w:val="18"/>
              </w:rPr>
              <w:t>2.1 能安装并激活VMWare Workstation软件</w:t>
            </w:r>
          </w:p>
          <w:p>
            <w:pPr>
              <w:spacing w:line="590" w:lineRule="exact"/>
              <w:rPr>
                <w:rFonts w:ascii="Times New Roman" w:hAnsi="Times New Roman" w:cs="Times New Roman"/>
                <w:sz w:val="18"/>
                <w:szCs w:val="18"/>
              </w:rPr>
            </w:pPr>
            <w:r>
              <w:rPr>
                <w:rFonts w:ascii="Times New Roman" w:hAnsi="Times New Roman" w:cs="Times New Roman"/>
                <w:sz w:val="18"/>
                <w:szCs w:val="18"/>
              </w:rPr>
              <w:t>2.2 能配置操作系统的TCP/IP参数</w:t>
            </w:r>
          </w:p>
          <w:p>
            <w:pPr>
              <w:spacing w:line="590" w:lineRule="exact"/>
              <w:rPr>
                <w:rFonts w:ascii="Times New Roman" w:hAnsi="Times New Roman" w:cs="Times New Roman"/>
                <w:sz w:val="18"/>
                <w:szCs w:val="18"/>
              </w:rPr>
            </w:pPr>
            <w:r>
              <w:rPr>
                <w:rFonts w:ascii="Times New Roman" w:hAnsi="Times New Roman" w:cs="Times New Roman"/>
                <w:sz w:val="18"/>
                <w:szCs w:val="18"/>
              </w:rPr>
              <w:t>2.3 能远程连接VMWare ESXi云平台</w:t>
            </w:r>
          </w:p>
          <w:p>
            <w:pPr>
              <w:spacing w:line="590" w:lineRule="exact"/>
              <w:rPr>
                <w:rFonts w:ascii="Times New Roman" w:hAnsi="Times New Roman" w:cs="Times New Roman"/>
                <w:sz w:val="18"/>
                <w:szCs w:val="18"/>
              </w:rPr>
            </w:pPr>
            <w:r>
              <w:rPr>
                <w:rFonts w:ascii="Times New Roman" w:hAnsi="Times New Roman" w:cs="Times New Roman"/>
                <w:sz w:val="18"/>
                <w:szCs w:val="18"/>
              </w:rPr>
              <w:t>2.4 能安装云主机操作系统Centos</w:t>
            </w:r>
          </w:p>
          <w:p>
            <w:pPr>
              <w:spacing w:line="590" w:lineRule="exact"/>
              <w:rPr>
                <w:rFonts w:ascii="Times New Roman" w:hAnsi="Times New Roman" w:cs="Times New Roman"/>
                <w:sz w:val="18"/>
                <w:szCs w:val="18"/>
              </w:rPr>
            </w:pPr>
            <w:r>
              <w:rPr>
                <w:rFonts w:ascii="Times New Roman" w:hAnsi="Times New Roman" w:cs="Times New Roman"/>
                <w:sz w:val="18"/>
                <w:szCs w:val="18"/>
              </w:rPr>
              <w:t>2.5 能正确安装.配置并启动Httpd服务</w:t>
            </w:r>
          </w:p>
          <w:p>
            <w:pPr>
              <w:spacing w:line="590" w:lineRule="exact"/>
              <w:rPr>
                <w:rFonts w:ascii="Times New Roman" w:hAnsi="Times New Roman" w:cs="Times New Roman"/>
                <w:sz w:val="18"/>
                <w:szCs w:val="18"/>
              </w:rPr>
            </w:pPr>
            <w:r>
              <w:rPr>
                <w:rFonts w:ascii="Times New Roman" w:hAnsi="Times New Roman" w:cs="Times New Roman"/>
                <w:sz w:val="18"/>
                <w:szCs w:val="18"/>
              </w:rPr>
              <w:t>2.6 能正确配置防火墙firewalld，开放Http相应端口</w:t>
            </w:r>
          </w:p>
          <w:p>
            <w:pPr>
              <w:spacing w:line="590" w:lineRule="exact"/>
              <w:rPr>
                <w:rFonts w:ascii="Times New Roman" w:hAnsi="Times New Roman" w:cs="Times New Roman"/>
                <w:sz w:val="18"/>
                <w:szCs w:val="18"/>
              </w:rPr>
            </w:pPr>
            <w:r>
              <w:rPr>
                <w:rFonts w:ascii="Times New Roman" w:hAnsi="Times New Roman" w:cs="Times New Roman"/>
                <w:sz w:val="18"/>
                <w:szCs w:val="18"/>
              </w:rPr>
              <w:t>2.7 能正确安装.配置并启动BIND服务</w:t>
            </w:r>
          </w:p>
          <w:p>
            <w:pPr>
              <w:spacing w:line="590" w:lineRule="exact"/>
              <w:rPr>
                <w:rFonts w:ascii="Times New Roman" w:hAnsi="Times New Roman" w:cs="Times New Roman"/>
                <w:sz w:val="18"/>
                <w:szCs w:val="18"/>
              </w:rPr>
            </w:pPr>
            <w:r>
              <w:rPr>
                <w:rFonts w:ascii="Times New Roman" w:hAnsi="Times New Roman" w:cs="Times New Roman"/>
                <w:sz w:val="18"/>
                <w:szCs w:val="18"/>
              </w:rPr>
              <w:t>2.8 能正确安装.配置并启动Dhcpd服务</w:t>
            </w:r>
          </w:p>
          <w:p>
            <w:pPr>
              <w:spacing w:line="590" w:lineRule="exact"/>
              <w:rPr>
                <w:rFonts w:ascii="Times New Roman" w:hAnsi="Times New Roman" w:cs="Times New Roman"/>
                <w:sz w:val="18"/>
                <w:szCs w:val="18"/>
              </w:rPr>
            </w:pPr>
            <w:r>
              <w:rPr>
                <w:rFonts w:ascii="Times New Roman" w:hAnsi="Times New Roman" w:cs="Times New Roman"/>
                <w:sz w:val="18"/>
                <w:szCs w:val="18"/>
              </w:rPr>
              <w:t>2.9 能正确安装.配置并启动SSH服务</w:t>
            </w:r>
          </w:p>
          <w:p>
            <w:pPr>
              <w:spacing w:line="590" w:lineRule="exact"/>
              <w:rPr>
                <w:rFonts w:ascii="Times New Roman" w:hAnsi="Times New Roman" w:cs="Times New Roman"/>
                <w:sz w:val="18"/>
                <w:szCs w:val="18"/>
              </w:rPr>
            </w:pPr>
            <w:r>
              <w:rPr>
                <w:rFonts w:ascii="Times New Roman" w:hAnsi="Times New Roman" w:cs="Times New Roman"/>
                <w:sz w:val="18"/>
                <w:szCs w:val="18"/>
              </w:rPr>
              <w:t>2.10 能正确安装.配置并启动samba服务</w:t>
            </w:r>
          </w:p>
          <w:p>
            <w:pPr>
              <w:spacing w:line="590" w:lineRule="exact"/>
              <w:rPr>
                <w:rFonts w:ascii="Times New Roman" w:hAnsi="Times New Roman" w:cs="Times New Roman"/>
                <w:sz w:val="18"/>
                <w:szCs w:val="18"/>
              </w:rPr>
            </w:pPr>
            <w:r>
              <w:rPr>
                <w:rFonts w:ascii="Times New Roman" w:hAnsi="Times New Roman" w:cs="Times New Roman"/>
                <w:sz w:val="18"/>
                <w:szCs w:val="18"/>
              </w:rPr>
              <w:t>2.11 能正确安装.配置并启动Vsftpd服务</w:t>
            </w:r>
          </w:p>
          <w:p>
            <w:pPr>
              <w:spacing w:line="590" w:lineRule="exact"/>
              <w:rPr>
                <w:rFonts w:ascii="Times New Roman" w:hAnsi="Times New Roman" w:cs="Times New Roman"/>
                <w:sz w:val="18"/>
                <w:szCs w:val="18"/>
              </w:rPr>
            </w:pPr>
            <w:r>
              <w:rPr>
                <w:rFonts w:ascii="Times New Roman" w:hAnsi="Times New Roman" w:cs="Times New Roman"/>
                <w:sz w:val="18"/>
                <w:szCs w:val="18"/>
              </w:rPr>
              <w:t>2.12 能正确安装.配置并启动ntpd服务</w:t>
            </w:r>
          </w:p>
          <w:p>
            <w:pPr>
              <w:spacing w:line="590" w:lineRule="exact"/>
              <w:rPr>
                <w:rFonts w:ascii="Times New Roman" w:hAnsi="Times New Roman" w:cs="Times New Roman"/>
                <w:sz w:val="18"/>
                <w:szCs w:val="18"/>
              </w:rPr>
            </w:pPr>
            <w:r>
              <w:rPr>
                <w:rFonts w:ascii="Times New Roman" w:hAnsi="Times New Roman" w:cs="Times New Roman"/>
                <w:sz w:val="18"/>
                <w:szCs w:val="18"/>
              </w:rPr>
              <w:t>2.13 能使用第三方工具软件连接云主机</w:t>
            </w:r>
          </w:p>
        </w:tc>
        <w:tc>
          <w:tcPr>
            <w:tcW w:w="3118" w:type="dxa"/>
            <w:vAlign w:val="center"/>
          </w:tcPr>
          <w:p>
            <w:pPr>
              <w:spacing w:line="590" w:lineRule="exact"/>
              <w:rPr>
                <w:rFonts w:ascii="Times New Roman" w:hAnsi="Times New Roman" w:cs="Times New Roman"/>
                <w:sz w:val="18"/>
                <w:szCs w:val="18"/>
              </w:rPr>
            </w:pPr>
            <w:r>
              <w:rPr>
                <w:rFonts w:ascii="Times New Roman" w:hAnsi="Times New Roman" w:cs="Times New Roman"/>
                <w:sz w:val="18"/>
                <w:szCs w:val="18"/>
              </w:rPr>
              <w:t>1.1 VMWare Workstation的安装步骤</w:t>
            </w:r>
          </w:p>
          <w:p>
            <w:pPr>
              <w:spacing w:line="590" w:lineRule="exact"/>
              <w:rPr>
                <w:rFonts w:ascii="Times New Roman" w:hAnsi="Times New Roman" w:cs="Times New Roman"/>
                <w:sz w:val="18"/>
                <w:szCs w:val="18"/>
              </w:rPr>
            </w:pPr>
            <w:r>
              <w:rPr>
                <w:rFonts w:ascii="Times New Roman" w:hAnsi="Times New Roman" w:cs="Times New Roman"/>
                <w:sz w:val="18"/>
                <w:szCs w:val="18"/>
              </w:rPr>
              <w:t>1.2云主机的安装步骤</w:t>
            </w:r>
          </w:p>
          <w:p>
            <w:pPr>
              <w:spacing w:line="590" w:lineRule="exact"/>
              <w:rPr>
                <w:rFonts w:ascii="Times New Roman" w:hAnsi="Times New Roman" w:cs="Times New Roman"/>
                <w:sz w:val="18"/>
                <w:szCs w:val="18"/>
              </w:rPr>
            </w:pPr>
            <w:r>
              <w:rPr>
                <w:rFonts w:ascii="Times New Roman" w:hAnsi="Times New Roman" w:cs="Times New Roman"/>
                <w:sz w:val="18"/>
                <w:szCs w:val="18"/>
              </w:rPr>
              <w:t>1.3 Centos操作系统常用服务安装.配置和运行的基本知识</w:t>
            </w:r>
          </w:p>
          <w:p>
            <w:pPr>
              <w:spacing w:line="590" w:lineRule="exact"/>
              <w:rPr>
                <w:rFonts w:ascii="Times New Roman" w:hAnsi="Times New Roman" w:cs="Times New Roman"/>
                <w:sz w:val="18"/>
                <w:szCs w:val="18"/>
              </w:rPr>
            </w:pPr>
            <w:r>
              <w:rPr>
                <w:rFonts w:ascii="Times New Roman" w:hAnsi="Times New Roman" w:cs="Times New Roman"/>
                <w:sz w:val="18"/>
                <w:szCs w:val="18"/>
              </w:rPr>
              <w:t>1.4 常用终端软件的使用方法</w:t>
            </w:r>
          </w:p>
        </w:tc>
        <w:tc>
          <w:tcPr>
            <w:tcW w:w="709" w:type="dxa"/>
            <w:vAlign w:val="center"/>
          </w:tcPr>
          <w:p>
            <w:pPr>
              <w:widowControl/>
              <w:spacing w:line="59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40</w:t>
            </w:r>
          </w:p>
        </w:tc>
      </w:tr>
    </w:tbl>
    <w:p>
      <w:pPr>
        <w:spacing w:line="590" w:lineRule="exact"/>
        <w:rPr>
          <w:rFonts w:ascii="Times New Roman" w:hAnsi="Times New Roman" w:eastAsia="黑体" w:cs="Times New Roman"/>
          <w:szCs w:val="21"/>
        </w:rPr>
      </w:pPr>
    </w:p>
    <w:p>
      <w:pPr>
        <w:spacing w:line="590" w:lineRule="exact"/>
        <w:rPr>
          <w:rFonts w:ascii="Times New Roman" w:hAnsi="Times New Roman" w:eastAsia="黑体" w:cs="Times New Roman"/>
          <w:szCs w:val="21"/>
        </w:rPr>
      </w:pPr>
      <w:r>
        <w:rPr>
          <w:rFonts w:ascii="Times New Roman" w:hAnsi="Times New Roman" w:eastAsia="黑体" w:cs="Times New Roman"/>
          <w:szCs w:val="21"/>
        </w:rPr>
        <w:t>4 考核要求</w:t>
      </w:r>
    </w:p>
    <w:p>
      <w:pPr>
        <w:widowControl/>
        <w:spacing w:line="590" w:lineRule="exact"/>
        <w:ind w:left="315" w:hanging="315" w:hangingChars="150"/>
        <w:jc w:val="left"/>
        <w:rPr>
          <w:rFonts w:ascii="Times New Roman" w:hAnsi="Times New Roman" w:eastAsia="黑体" w:cs="Times New Roman"/>
          <w:color w:val="000000"/>
          <w:szCs w:val="21"/>
        </w:rPr>
      </w:pPr>
      <w:r>
        <w:rPr>
          <w:rFonts w:ascii="Times New Roman" w:hAnsi="Times New Roman" w:eastAsia="黑体" w:cs="Times New Roman"/>
          <w:color w:val="000000"/>
          <w:szCs w:val="21"/>
        </w:rPr>
        <w:t>4.1 鉴定条件</w:t>
      </w:r>
      <w:r>
        <w:rPr>
          <w:rFonts w:ascii="Times New Roman" w:hAnsi="Times New Roman" w:eastAsia="黑体" w:cs="Times New Roman"/>
          <w:color w:val="000000"/>
          <w:szCs w:val="21"/>
        </w:rPr>
        <w:cr/>
      </w:r>
      <w:r>
        <w:rPr>
          <w:rFonts w:ascii="Times New Roman" w:hAnsi="Times New Roman" w:cs="Times New Roman"/>
          <w:color w:val="000000"/>
          <w:szCs w:val="21"/>
        </w:rPr>
        <w:t>高中以上文化水平，有一定的英语和计算机操作能力，掌握计算机操作.网络应用.虚</w:t>
      </w:r>
    </w:p>
    <w:p>
      <w:pPr>
        <w:widowControl/>
        <w:spacing w:line="590" w:lineRule="exact"/>
        <w:jc w:val="left"/>
        <w:rPr>
          <w:rFonts w:ascii="Times New Roman" w:hAnsi="Times New Roman" w:eastAsia="黑体" w:cs="Times New Roman"/>
          <w:color w:val="000000"/>
          <w:szCs w:val="21"/>
        </w:rPr>
      </w:pPr>
      <w:r>
        <w:rPr>
          <w:rFonts w:ascii="Times New Roman" w:hAnsi="Times New Roman" w:cs="Times New Roman"/>
          <w:color w:val="000000"/>
          <w:szCs w:val="21"/>
        </w:rPr>
        <w:t>拟化技术基础知识。</w:t>
      </w:r>
    </w:p>
    <w:p>
      <w:pPr>
        <w:widowControl/>
        <w:spacing w:line="590" w:lineRule="exact"/>
        <w:jc w:val="left"/>
        <w:rPr>
          <w:rFonts w:ascii="Times New Roman" w:hAnsi="Times New Roman" w:eastAsia="黑体" w:cs="Times New Roman"/>
          <w:color w:val="000000"/>
          <w:szCs w:val="21"/>
        </w:rPr>
      </w:pPr>
      <w:r>
        <w:rPr>
          <w:rFonts w:ascii="Times New Roman" w:hAnsi="Times New Roman" w:eastAsia="黑体" w:cs="Times New Roman"/>
          <w:color w:val="000000"/>
          <w:szCs w:val="21"/>
        </w:rPr>
        <w:t>4.2 考评员构成</w:t>
      </w:r>
    </w:p>
    <w:p>
      <w:pPr>
        <w:widowControl/>
        <w:spacing w:line="590" w:lineRule="exact"/>
        <w:ind w:firstLine="420" w:firstLineChars="200"/>
        <w:jc w:val="left"/>
        <w:rPr>
          <w:rFonts w:ascii="Times New Roman" w:hAnsi="Times New Roman" w:cs="Times New Roman"/>
          <w:color w:val="000000"/>
          <w:szCs w:val="21"/>
        </w:rPr>
      </w:pPr>
      <w:r>
        <w:rPr>
          <w:rFonts w:ascii="Times New Roman" w:hAnsi="Times New Roman" w:cs="Times New Roman"/>
          <w:color w:val="000000"/>
          <w:szCs w:val="21"/>
        </w:rPr>
        <w:t>考评员应具备较强的计算机网络.计算机操作.虚拟化技术.私有云搭建的理论功底和实操经验，每个考评组中不少于3名考评员。</w:t>
      </w:r>
    </w:p>
    <w:p>
      <w:pPr>
        <w:widowControl/>
        <w:spacing w:line="590" w:lineRule="exact"/>
        <w:jc w:val="left"/>
        <w:rPr>
          <w:rFonts w:ascii="Times New Roman" w:hAnsi="Times New Roman" w:eastAsia="黑体" w:cs="Times New Roman"/>
          <w:color w:val="000000"/>
          <w:szCs w:val="21"/>
        </w:rPr>
      </w:pPr>
      <w:r>
        <w:rPr>
          <w:rFonts w:ascii="Times New Roman" w:hAnsi="Times New Roman" w:eastAsia="黑体" w:cs="Times New Roman"/>
          <w:color w:val="000000"/>
          <w:szCs w:val="21"/>
        </w:rPr>
        <w:t>4.3 考核方式与考核时间</w:t>
      </w:r>
    </w:p>
    <w:p>
      <w:pPr>
        <w:widowControl/>
        <w:spacing w:line="590" w:lineRule="exact"/>
        <w:ind w:firstLine="420" w:firstLineChars="200"/>
        <w:jc w:val="left"/>
        <w:rPr>
          <w:rFonts w:ascii="Times New Roman" w:hAnsi="Times New Roman" w:cs="Times New Roman"/>
          <w:color w:val="000000"/>
          <w:szCs w:val="21"/>
        </w:rPr>
      </w:pPr>
      <w:r>
        <w:rPr>
          <w:rFonts w:ascii="Times New Roman" w:hAnsi="Times New Roman" w:cs="Times New Roman"/>
          <w:color w:val="000000"/>
          <w:szCs w:val="21"/>
        </w:rPr>
        <w:t>私有云搭建专项职业能力考核采用实际操作考核的方式。考核成绩采用百分制，成绩达60分以上者为合格。考核时间为180min。</w:t>
      </w:r>
    </w:p>
    <w:p>
      <w:pPr>
        <w:spacing w:line="590" w:lineRule="exact"/>
        <w:rPr>
          <w:rFonts w:ascii="Times New Roman" w:hAnsi="Times New Roman" w:eastAsia="方正仿宋_GBK" w:cs="Times New Roman"/>
          <w:color w:val="000000" w:themeColor="text1"/>
          <w:sz w:val="32"/>
          <w:szCs w:val="32"/>
          <w14:textFill>
            <w14:solidFill>
              <w14:schemeClr w14:val="tx1"/>
            </w14:solidFill>
          </w14:textFill>
        </w:rPr>
      </w:pP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附件4</w:t>
      </w:r>
    </w:p>
    <w:p>
      <w:pPr>
        <w:spacing w:line="590" w:lineRule="exact"/>
        <w:jc w:val="center"/>
        <w:rPr>
          <w:rFonts w:ascii="Times New Roman" w:hAnsi="Times New Roman" w:eastAsia="黑体" w:cs="Times New Roman"/>
          <w:color w:val="000000" w:themeColor="text1"/>
          <w:spacing w:val="-4"/>
          <w:sz w:val="44"/>
          <w:szCs w:val="44"/>
          <w14:textFill>
            <w14:solidFill>
              <w14:schemeClr w14:val="tx1"/>
            </w14:solidFill>
          </w14:textFill>
        </w:rPr>
      </w:pPr>
    </w:p>
    <w:p>
      <w:pPr>
        <w:spacing w:line="590" w:lineRule="exact"/>
        <w:jc w:val="center"/>
        <w:rPr>
          <w:rFonts w:hint="eastAsia" w:ascii="方正小标宋简体" w:hAnsi="Times New Roman" w:eastAsia="方正小标宋简体" w:cs="Times New Roman"/>
          <w:spacing w:val="-4"/>
          <w:sz w:val="44"/>
          <w:szCs w:val="44"/>
        </w:rPr>
      </w:pPr>
      <w:r>
        <w:rPr>
          <w:rFonts w:hint="eastAsia" w:ascii="方正小标宋简体" w:hAnsi="Times New Roman" w:eastAsia="方正小标宋简体" w:cs="Times New Roman"/>
          <w:color w:val="000000" w:themeColor="text1"/>
          <w:spacing w:val="-4"/>
          <w:sz w:val="44"/>
          <w:szCs w:val="44"/>
          <w14:textFill>
            <w14:solidFill>
              <w14:schemeClr w14:val="tx1"/>
            </w14:solidFill>
          </w14:textFill>
        </w:rPr>
        <w:t>江苏省职业技能等级认定试卷质量要求</w:t>
      </w:r>
    </w:p>
    <w:p>
      <w:pPr>
        <w:spacing w:line="590" w:lineRule="exact"/>
        <w:rPr>
          <w:rFonts w:ascii="Times New Roman" w:hAnsi="Times New Roman" w:eastAsia="方正仿宋_GBK" w:cs="Times New Roman"/>
          <w:b/>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一、理论知识考试试卷组卷要求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（一）理论知识考试试卷的组卷结果包括试卷正文.答案与评分标准两个文本，两个文本的内容必须保持完全对应，一份理论知识考试试卷的卷面总分为100分。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（二）五级.四级.三级理论知识考试试卷正文全部由客观题组成，二级和一级理论知识考试试卷正文由客观题和主观题组成。</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（三）不同级别理论知识考试试卷的题型.题量与分值详见下表：</w:t>
      </w:r>
    </w:p>
    <w:tbl>
      <w:tblPr>
        <w:tblStyle w:val="1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2268"/>
        <w:gridCol w:w="1276"/>
        <w:gridCol w:w="31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Align w:val="center"/>
          </w:tcPr>
          <w:p>
            <w:pPr>
              <w:spacing w:line="400" w:lineRule="exact"/>
              <w:jc w:val="center"/>
              <w:rPr>
                <w:rFonts w:ascii="Times New Roman" w:hAnsi="Times New Roman" w:cs="Times New Roman"/>
                <w:b/>
                <w:sz w:val="24"/>
                <w:szCs w:val="24"/>
              </w:rPr>
            </w:pPr>
            <w:r>
              <w:rPr>
                <w:rFonts w:ascii="Times New Roman" w:hAnsi="Times New Roman" w:cs="Times New Roman"/>
                <w:b/>
                <w:sz w:val="24"/>
                <w:szCs w:val="24"/>
              </w:rPr>
              <w:t>等级</w:t>
            </w:r>
          </w:p>
        </w:tc>
        <w:tc>
          <w:tcPr>
            <w:tcW w:w="2268" w:type="dxa"/>
          </w:tcPr>
          <w:p>
            <w:pPr>
              <w:spacing w:line="400" w:lineRule="exact"/>
              <w:jc w:val="center"/>
              <w:rPr>
                <w:rFonts w:ascii="Times New Roman" w:hAnsi="Times New Roman" w:cs="Times New Roman"/>
                <w:b/>
                <w:sz w:val="24"/>
                <w:szCs w:val="24"/>
              </w:rPr>
            </w:pPr>
            <w:r>
              <w:rPr>
                <w:rFonts w:ascii="Times New Roman" w:hAnsi="Times New Roman" w:cs="Times New Roman"/>
                <w:b/>
                <w:sz w:val="24"/>
                <w:szCs w:val="24"/>
              </w:rPr>
              <w:t>题型</w:t>
            </w:r>
          </w:p>
        </w:tc>
        <w:tc>
          <w:tcPr>
            <w:tcW w:w="1276" w:type="dxa"/>
          </w:tcPr>
          <w:p>
            <w:pPr>
              <w:spacing w:line="400" w:lineRule="exact"/>
              <w:jc w:val="center"/>
              <w:rPr>
                <w:rFonts w:ascii="Times New Roman" w:hAnsi="Times New Roman" w:cs="Times New Roman"/>
                <w:b/>
                <w:sz w:val="24"/>
                <w:szCs w:val="24"/>
              </w:rPr>
            </w:pPr>
            <w:r>
              <w:rPr>
                <w:rFonts w:ascii="Times New Roman" w:hAnsi="Times New Roman" w:cs="Times New Roman"/>
                <w:b/>
                <w:sz w:val="24"/>
                <w:szCs w:val="24"/>
              </w:rPr>
              <w:t>题量</w:t>
            </w:r>
          </w:p>
        </w:tc>
        <w:tc>
          <w:tcPr>
            <w:tcW w:w="3169" w:type="dxa"/>
          </w:tcPr>
          <w:p>
            <w:pPr>
              <w:spacing w:line="400" w:lineRule="exact"/>
              <w:jc w:val="center"/>
              <w:rPr>
                <w:rFonts w:ascii="Times New Roman" w:hAnsi="Times New Roman" w:cs="Times New Roman"/>
                <w:b/>
                <w:sz w:val="24"/>
                <w:szCs w:val="24"/>
              </w:rPr>
            </w:pPr>
            <w:r>
              <w:rPr>
                <w:rFonts w:ascii="Times New Roman" w:hAnsi="Times New Roman" w:cs="Times New Roman"/>
                <w:b/>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restart"/>
            <w:vAlign w:val="center"/>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五级.四级</w:t>
            </w: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单项选择题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80道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每题1分，共80分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vAlign w:val="center"/>
          </w:tcPr>
          <w:p>
            <w:pPr>
              <w:spacing w:line="400" w:lineRule="exact"/>
              <w:jc w:val="center"/>
              <w:rPr>
                <w:rFonts w:ascii="Times New Roman" w:hAnsi="Times New Roman" w:cs="Times New Roman"/>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判断题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20道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restart"/>
            <w:vAlign w:val="center"/>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三级</w:t>
            </w: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单项选择题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60道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vAlign w:val="center"/>
          </w:tcPr>
          <w:p>
            <w:pPr>
              <w:spacing w:line="400" w:lineRule="exact"/>
              <w:jc w:val="center"/>
              <w:rPr>
                <w:rFonts w:ascii="Times New Roman" w:hAnsi="Times New Roman" w:cs="Times New Roman"/>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多项选择题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10道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每题2分，共20分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vAlign w:val="center"/>
          </w:tcPr>
          <w:p>
            <w:pPr>
              <w:spacing w:line="400" w:lineRule="exact"/>
              <w:jc w:val="center"/>
              <w:rPr>
                <w:rFonts w:ascii="Times New Roman" w:hAnsi="Times New Roman" w:cs="Times New Roman"/>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判断题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20道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restart"/>
            <w:vAlign w:val="center"/>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二级.一级</w:t>
            </w: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单项选择题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20道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tcPr>
          <w:p>
            <w:pPr>
              <w:spacing w:line="400" w:lineRule="exact"/>
              <w:jc w:val="center"/>
              <w:rPr>
                <w:rFonts w:ascii="Times New Roman" w:hAnsi="Times New Roman" w:cs="Times New Roman"/>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多项选择题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10道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每题2分，共20分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tcPr>
          <w:p>
            <w:pPr>
              <w:spacing w:line="400" w:lineRule="exact"/>
              <w:jc w:val="center"/>
              <w:rPr>
                <w:rFonts w:ascii="Times New Roman" w:hAnsi="Times New Roman" w:cs="Times New Roman"/>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判断题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10道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每题1分，共10分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tcPr>
          <w:p>
            <w:pPr>
              <w:spacing w:line="400" w:lineRule="exact"/>
              <w:jc w:val="center"/>
              <w:rPr>
                <w:rFonts w:ascii="Times New Roman" w:hAnsi="Times New Roman" w:cs="Times New Roman"/>
                <w:b/>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简答（计算）题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6道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每题5分，共30分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9" w:type="dxa"/>
            <w:vMerge w:val="continue"/>
          </w:tcPr>
          <w:p>
            <w:pPr>
              <w:spacing w:line="400" w:lineRule="exact"/>
              <w:jc w:val="center"/>
              <w:rPr>
                <w:rFonts w:ascii="Times New Roman" w:hAnsi="Times New Roman" w:cs="Times New Roman"/>
                <w:b/>
                <w:sz w:val="24"/>
                <w:szCs w:val="24"/>
              </w:rPr>
            </w:pPr>
          </w:p>
        </w:tc>
        <w:tc>
          <w:tcPr>
            <w:tcW w:w="2268"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论述题</w:t>
            </w:r>
          </w:p>
        </w:tc>
        <w:tc>
          <w:tcPr>
            <w:tcW w:w="1276"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2道</w:t>
            </w:r>
          </w:p>
        </w:tc>
        <w:tc>
          <w:tcPr>
            <w:tcW w:w="3169" w:type="dxa"/>
          </w:tcPr>
          <w:p>
            <w:pPr>
              <w:spacing w:line="400" w:lineRule="exact"/>
              <w:jc w:val="center"/>
              <w:rPr>
                <w:rFonts w:ascii="Times New Roman" w:hAnsi="Times New Roman" w:cs="Times New Roman"/>
                <w:sz w:val="24"/>
                <w:szCs w:val="24"/>
              </w:rPr>
            </w:pPr>
            <w:r>
              <w:rPr>
                <w:rFonts w:ascii="Times New Roman" w:hAnsi="Times New Roman" w:cs="Times New Roman"/>
                <w:sz w:val="24"/>
                <w:szCs w:val="24"/>
              </w:rPr>
              <w:t>每题10分，共20分</w:t>
            </w:r>
          </w:p>
        </w:tc>
      </w:tr>
    </w:tbl>
    <w:p>
      <w:pPr>
        <w:spacing w:line="590" w:lineRule="exact"/>
        <w:rPr>
          <w:rFonts w:ascii="Times New Roman" w:hAnsi="Times New Roman" w:cs="Times New Roman"/>
          <w:b/>
          <w:sz w:val="24"/>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二、操作技能考核试卷组卷要求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（一）操作技能试卷的组卷结果包括试卷正文.评分记录表.考场准备单和考生准备单四个文本，四个文本的内容必须保持完全对应，一份操作技能考核试卷的卷面总分为100分。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（二）操作技能考核试卷正文由试题正文组成，评分记录表由配分与评分标准组成，有时包含一名考生参加本次操作技能考核所有试题得分汇总的总评分表。</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（三）考生准备通知单的内容为考生参加本次操作技能考核需要准备的所有前提条件。</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（四）考场准备通知单的内容为考场针对本次操作技能考核需要准备的所有前提条件。</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三、专业能力考核试卷组卷要求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（一）专业能力考核试卷的组卷结果包括试卷正文.答案与评分标准两个文本，两个文本的内容必须保持完全对应，一份专业能力考核试卷的卷面总分为100分。</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（二）所有级别专业能力考核试卷正文都由案例分析题组成。</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（三）不同级别专业能力考核试卷的题量.分值对照相应级别专业能力鉴定要素细目表中的鉴定点数量.鉴定比重。</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四、审卷要求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（一）同一科目的试卷抬头应当统一，一类题型中所有试题的题号必须按照阿拉伯数字由小到大顺序排列，题型题量必须符合相关要求。</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（二）试卷文字格式，字体.字号.字符间距.行间距.标点符号及公式符号.单位符号等均应规范统一。</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（三）试题内容应当表述清晰.简单易懂，试题中不得出现错别字，题干.备选项等必要试题内容不得缺失。</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（四）一份试卷上不得出现重复的试题（既包括题型与内容完全一致的试题，也包括虽然题型不同但是内容前后紧密关联的试题）。</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（五）图表结构应当清晰直观，特别是图表中的线条和数值必须指向明确.清晰可见。</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（六）一类题型的答题说明应当规范表述，一份试卷中，各类题型的分值相加之和应当等于卷面总分。</w:t>
      </w:r>
      <w:r>
        <w:rPr>
          <w:rFonts w:ascii="Times New Roman" w:hAnsi="Times New Roman" w:eastAsia="方正仿宋_GBK" w:cs="Times New Roman"/>
          <w:sz w:val="32"/>
          <w:szCs w:val="32"/>
        </w:rPr>
        <w:tab/>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（七）要求考生在答题卡上作答的，应当在不同题型的答题说明中标明具体答题方式与答题区域，方便考生作答。</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（八）重点关注卷面内容是否符合国家职业技能标准或行业企业评价规范中权重表规定的考核范围与考核比重。</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（九）审卷专家应当由熟悉国家职业技能标准或行业企业评价规范.通晓职业活动内容的业内专家担任，校对应当由评价机构聘用的.专门负责技术资源工作的人员负责。</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（十）审卷采用“三审一校”流程，审卷工作应当建立专门台账，审卷专家应当在试卷初稿.二稿和终稿上签名确认，校对人员应当在试卷交印稿上签名确认。</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五、制卷要求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（一）要求考生直接卷面作答的理论知识考试试卷正文或专业能力考核试卷正文一般采用A3或A4幅面纸张进行印制，印制时应当设置密封装订区域。</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（二）要求考生使用答题卡作答的理论知识考试试卷正文或专业能力考核试卷正文一般采用A4幅面纸张进行印制，印制时不需要设置密封装订区域。</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（三）操作技能考核试卷正文和评分记录表分开印制，考生准备单和考场准备单不需要印制，但是应当提前至少七个工作日发送至考点。</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（四）试卷正文.评分记录表的印制数量由评价机构自主确定，但是必须确保满足现场考核需求。</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（五）所有印制的试卷正文和评分记录表必须装入试卷袋，试卷袋上应当注明职业（工种）.等级.科目.份数.评价日期（务必与准考证信息保持一致）。试卷袋必须密封并加盖骑缝章，正式开考前不得启封。</w:t>
      </w:r>
    </w:p>
    <w:p>
      <w:pPr>
        <w:spacing w:line="590" w:lineRule="exact"/>
        <w:ind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（六）评价机构采用无纸化考试评分的，必须符合国家职业技能标准或行业企业评价规范中关于鉴定方式的有关规定，同时必须确保满足现场考试评分需求。</w:t>
      </w:r>
    </w:p>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六、理论知识考试试卷正文样式</w:t>
      </w:r>
    </w:p>
    <w:p>
      <w:pPr>
        <w:spacing w:line="590" w:lineRule="exact"/>
        <w:jc w:val="center"/>
        <w:rPr>
          <w:rFonts w:ascii="Times New Roman" w:hAnsi="Times New Roman" w:eastAsia="黑体" w:cs="Times New Roman"/>
          <w:sz w:val="30"/>
        </w:rPr>
      </w:pP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spacing w:line="590" w:lineRule="exact"/>
        <w:jc w:val="center"/>
        <w:rPr>
          <w:rFonts w:ascii="Times New Roman" w:hAnsi="Times New Roman" w:eastAsia="黑体" w:cs="Times New Roman"/>
          <w:b/>
          <w:bCs/>
          <w:sz w:val="36"/>
        </w:rPr>
      </w:pPr>
      <w:r>
        <w:rPr>
          <w:rFonts w:ascii="Times New Roman" w:hAnsi="Times New Roman" w:eastAsia="黑体" w:cs="Times New Roman"/>
          <w:b/>
          <w:bCs/>
          <w:sz w:val="36"/>
        </w:rPr>
        <w:t>秘书三级理论知识考试试卷</w:t>
      </w:r>
    </w:p>
    <w:p>
      <w:pPr>
        <w:spacing w:line="590" w:lineRule="exact"/>
        <w:jc w:val="center"/>
        <w:rPr>
          <w:rFonts w:ascii="Times New Roman" w:hAnsi="Times New Roman" w:eastAsia="黑体" w:cs="Times New Roman"/>
          <w:b/>
          <w:bCs/>
          <w:sz w:val="28"/>
        </w:rPr>
      </w:pPr>
      <w:r>
        <w:rPr>
          <w:rFonts w:ascii="Times New Roman" w:hAnsi="Times New Roman" w:eastAsia="黑体" w:cs="Times New Roman"/>
          <w:b/>
          <w:bCs/>
          <w:sz w:val="28"/>
        </w:rPr>
        <w:t>注   意   事   项</w:t>
      </w:r>
    </w:p>
    <w:p>
      <w:pPr>
        <w:spacing w:line="590" w:lineRule="exact"/>
        <w:ind w:left="210" w:leftChars="100"/>
        <w:rPr>
          <w:rFonts w:ascii="Times New Roman" w:hAnsi="Times New Roman" w:eastAsia="宋体" w:cs="Times New Roman"/>
        </w:rPr>
      </w:pPr>
      <w:r>
        <w:rPr>
          <w:rFonts w:ascii="Times New Roman" w:hAnsi="Times New Roman" w:eastAsia="宋体" w:cs="Times New Roman"/>
        </w:rPr>
        <w:tab/>
      </w:r>
      <w:r>
        <w:rPr>
          <w:rFonts w:ascii="Times New Roman" w:hAnsi="Times New Roman" w:eastAsia="宋体" w:cs="Times New Roman"/>
        </w:rPr>
        <w:t xml:space="preserve">   1．考试时间：</w:t>
      </w:r>
      <w:r>
        <w:rPr>
          <w:rFonts w:ascii="Times New Roman" w:hAnsi="Times New Roman" w:cs="Times New Roman"/>
        </w:rPr>
        <w:t>X</w:t>
      </w:r>
      <w:r>
        <w:rPr>
          <w:rFonts w:ascii="Times New Roman" w:hAnsi="Times New Roman" w:eastAsia="宋体" w:cs="Times New Roman"/>
        </w:rPr>
        <w:t>分钟。</w:t>
      </w:r>
    </w:p>
    <w:p>
      <w:pPr>
        <w:spacing w:line="590" w:lineRule="exact"/>
        <w:ind w:left="210" w:leftChars="100"/>
        <w:rPr>
          <w:rFonts w:ascii="Times New Roman" w:hAnsi="Times New Roman" w:eastAsia="宋体" w:cs="Times New Roman"/>
        </w:rPr>
      </w:pPr>
      <w:r>
        <w:rPr>
          <w:rFonts w:ascii="Times New Roman" w:hAnsi="Times New Roman" w:eastAsia="宋体" w:cs="Times New Roman"/>
        </w:rPr>
        <w:t xml:space="preserve">     2．请在</w:t>
      </w:r>
      <w:r>
        <w:rPr>
          <w:rFonts w:ascii="Times New Roman" w:hAnsi="Times New Roman" w:eastAsia="宋体" w:cs="Times New Roman"/>
          <w:b/>
        </w:rPr>
        <w:t>答题卡指定位置</w:t>
      </w:r>
      <w:r>
        <w:rPr>
          <w:rFonts w:ascii="Times New Roman" w:hAnsi="Times New Roman" w:eastAsia="宋体" w:cs="Times New Roman"/>
        </w:rPr>
        <w:t>填写姓名.准考证号.职业名称（等级）.科目代码。</w:t>
      </w:r>
    </w:p>
    <w:p>
      <w:pPr>
        <w:spacing w:line="590" w:lineRule="exact"/>
        <w:ind w:left="210" w:leftChars="100"/>
        <w:rPr>
          <w:rFonts w:ascii="Times New Roman" w:hAnsi="Times New Roman" w:eastAsia="宋体" w:cs="Times New Roman"/>
        </w:rPr>
      </w:pPr>
      <w:r>
        <w:rPr>
          <w:rFonts w:ascii="Times New Roman" w:hAnsi="Times New Roman" w:eastAsia="宋体" w:cs="Times New Roman"/>
        </w:rPr>
        <w:t xml:space="preserve">     3．请仔细阅读答题要求，在</w:t>
      </w:r>
      <w:r>
        <w:rPr>
          <w:rFonts w:ascii="Times New Roman" w:hAnsi="Times New Roman" w:eastAsia="宋体" w:cs="Times New Roman"/>
          <w:b/>
        </w:rPr>
        <w:t>答题卡指定位置</w:t>
      </w:r>
      <w:r>
        <w:rPr>
          <w:rFonts w:ascii="Times New Roman" w:hAnsi="Times New Roman" w:eastAsia="宋体" w:cs="Times New Roman"/>
        </w:rPr>
        <w:t>填涂您的答案。</w:t>
      </w:r>
    </w:p>
    <w:p>
      <w:pPr>
        <w:spacing w:line="590" w:lineRule="exact"/>
        <w:ind w:left="210" w:leftChars="100"/>
        <w:rPr>
          <w:rFonts w:ascii="Times New Roman" w:hAnsi="Times New Roman" w:eastAsia="宋体" w:cs="Times New Roman"/>
        </w:rPr>
      </w:pPr>
    </w:p>
    <w:p>
      <w:pPr>
        <w:keepLines/>
        <w:spacing w:line="590" w:lineRule="exact"/>
        <w:ind w:left="413" w:hanging="413" w:hangingChars="196"/>
        <w:rPr>
          <w:rFonts w:ascii="Times New Roman" w:hAnsi="Times New Roman" w:eastAsia="黑体" w:cs="Times New Roman"/>
          <w:b/>
        </w:rPr>
      </w:pPr>
      <w:r>
        <w:rPr>
          <w:rFonts w:ascii="Times New Roman" w:hAnsi="Times New Roman" w:eastAsia="黑体" w:cs="Times New Roman"/>
          <w:b/>
        </w:rPr>
        <w:t>一、单项选择题（第1～60题，选择一个正确答案，在答题卡上将相应的字母涂黑。每题1分，满分60分。）</w:t>
      </w:r>
    </w:p>
    <w:p>
      <w:pPr>
        <w:spacing w:line="590" w:lineRule="exact"/>
        <w:ind w:firstLine="105" w:firstLineChars="50"/>
        <w:rPr>
          <w:rFonts w:ascii="Times New Roman" w:hAnsi="Times New Roman" w:eastAsia="宋体" w:cs="Times New Roman"/>
        </w:rPr>
      </w:pPr>
      <w:r>
        <w:rPr>
          <w:rFonts w:ascii="Times New Roman" w:hAnsi="Times New Roman" w:eastAsia="宋体" w:cs="Times New Roman"/>
        </w:rPr>
        <w:t xml:space="preserve">1．职业道德就是在职业活动中形成的行为准则和（    ）。    </w:t>
      </w:r>
    </w:p>
    <w:p>
      <w:pPr>
        <w:spacing w:line="590" w:lineRule="exact"/>
        <w:ind w:left="315" w:hanging="315" w:hangingChars="150"/>
        <w:rPr>
          <w:rFonts w:ascii="Times New Roman" w:hAnsi="Times New Roman" w:eastAsia="宋体" w:cs="Times New Roman"/>
          <w:szCs w:val="21"/>
        </w:rPr>
      </w:pPr>
      <w:r>
        <w:rPr>
          <w:rFonts w:ascii="Times New Roman" w:hAnsi="Times New Roman" w:eastAsia="宋体" w:cs="Times New Roman"/>
          <w:szCs w:val="21"/>
        </w:rPr>
        <w:t xml:space="preserve">    A.基本规范</w:t>
      </w:r>
    </w:p>
    <w:p>
      <w:pPr>
        <w:spacing w:line="590" w:lineRule="exact"/>
        <w:ind w:left="315" w:hanging="315" w:hangingChars="150"/>
        <w:rPr>
          <w:rFonts w:ascii="Times New Roman" w:hAnsi="Times New Roman" w:eastAsia="宋体" w:cs="Times New Roman"/>
          <w:szCs w:val="21"/>
        </w:rPr>
      </w:pPr>
      <w:r>
        <w:rPr>
          <w:rFonts w:ascii="Times New Roman" w:hAnsi="Times New Roman" w:eastAsia="宋体" w:cs="Times New Roman"/>
          <w:szCs w:val="21"/>
        </w:rPr>
        <w:t xml:space="preserve">    B.基本道德</w:t>
      </w:r>
    </w:p>
    <w:p>
      <w:pPr>
        <w:spacing w:line="590" w:lineRule="exact"/>
        <w:ind w:left="315" w:hanging="315" w:hangingChars="150"/>
        <w:rPr>
          <w:rFonts w:ascii="Times New Roman" w:hAnsi="Times New Roman" w:eastAsia="宋体" w:cs="Times New Roman"/>
          <w:szCs w:val="21"/>
        </w:rPr>
      </w:pPr>
      <w:r>
        <w:rPr>
          <w:rFonts w:ascii="Times New Roman" w:hAnsi="Times New Roman" w:eastAsia="宋体" w:cs="Times New Roman"/>
          <w:szCs w:val="21"/>
        </w:rPr>
        <w:t xml:space="preserve">    C.工作作风</w:t>
      </w:r>
    </w:p>
    <w:p>
      <w:pPr>
        <w:spacing w:line="590" w:lineRule="exact"/>
        <w:ind w:left="315" w:leftChars="50" w:hanging="210" w:hangingChars="100"/>
        <w:rPr>
          <w:rFonts w:ascii="Times New Roman" w:hAnsi="Times New Roman" w:eastAsia="宋体" w:cs="Times New Roman"/>
          <w:szCs w:val="21"/>
        </w:rPr>
      </w:pPr>
      <w:r>
        <w:rPr>
          <w:rFonts w:ascii="Times New Roman" w:hAnsi="Times New Roman" w:eastAsia="宋体" w:cs="Times New Roman"/>
          <w:szCs w:val="21"/>
        </w:rPr>
        <w:t xml:space="preserve">   D.工作纪律</w:t>
      </w:r>
    </w:p>
    <w:p>
      <w:pPr>
        <w:spacing w:line="590" w:lineRule="exact"/>
        <w:rPr>
          <w:rFonts w:ascii="Times New Roman" w:hAnsi="Times New Roman" w:cs="Times New Roman"/>
        </w:rPr>
      </w:pPr>
      <w:r>
        <w:rPr>
          <w:rFonts w:ascii="Times New Roman" w:hAnsi="Times New Roman" w:cs="Times New Roman"/>
        </w:rPr>
        <w:t>××××××××××</w:t>
      </w:r>
    </w:p>
    <w:p>
      <w:pPr>
        <w:spacing w:line="590" w:lineRule="exact"/>
        <w:rPr>
          <w:rFonts w:ascii="Times New Roman" w:hAnsi="Times New Roman" w:eastAsia="宋体" w:cs="Times New Roman"/>
        </w:rPr>
      </w:pPr>
      <w:r>
        <w:rPr>
          <w:rFonts w:ascii="Times New Roman" w:hAnsi="Times New Roman" w:cs="Times New Roman"/>
        </w:rPr>
        <w:t>60</w:t>
      </w:r>
      <w:r>
        <w:rPr>
          <w:rFonts w:ascii="Times New Roman" w:hAnsi="Times New Roman" w:eastAsia="宋体" w:cs="Times New Roman"/>
        </w:rPr>
        <w:t>．请示的主要组成部分包括</w:t>
      </w:r>
      <w:r>
        <w:rPr>
          <w:rFonts w:ascii="Times New Roman" w:hAnsi="Times New Roman" w:eastAsia="宋体" w:cs="Times New Roman"/>
          <w:szCs w:val="21"/>
        </w:rPr>
        <w:t>（</w:t>
      </w:r>
      <w:r>
        <w:rPr>
          <w:rFonts w:ascii="Times New Roman" w:hAnsi="Times New Roman" w:eastAsia="宋体" w:cs="Times New Roman"/>
        </w:rPr>
        <w:t xml:space="preserve">  </w:t>
      </w:r>
      <w:r>
        <w:rPr>
          <w:rFonts w:ascii="Times New Roman" w:hAnsi="Times New Roman" w:eastAsia="宋体" w:cs="Times New Roman"/>
          <w:szCs w:val="21"/>
        </w:rPr>
        <w:t xml:space="preserve">  ）</w:t>
      </w:r>
      <w:r>
        <w:rPr>
          <w:rFonts w:ascii="Times New Roman" w:hAnsi="Times New Roman" w:eastAsia="宋体" w:cs="Times New Roman"/>
        </w:rPr>
        <w:t>。</w:t>
      </w:r>
    </w:p>
    <w:p>
      <w:pPr>
        <w:spacing w:line="590" w:lineRule="exact"/>
        <w:ind w:firstLine="420" w:firstLineChars="200"/>
        <w:rPr>
          <w:rFonts w:ascii="Times New Roman" w:hAnsi="Times New Roman" w:eastAsia="宋体" w:cs="Times New Roman"/>
        </w:rPr>
      </w:pPr>
      <w:r>
        <w:rPr>
          <w:rFonts w:ascii="Times New Roman" w:hAnsi="Times New Roman" w:eastAsia="宋体" w:cs="Times New Roman"/>
        </w:rPr>
        <w:t>A.标题.主送单位.正文.署名和日期</w:t>
      </w:r>
    </w:p>
    <w:p>
      <w:pPr>
        <w:spacing w:line="590" w:lineRule="exact"/>
        <w:ind w:firstLine="420" w:firstLineChars="200"/>
        <w:rPr>
          <w:rFonts w:ascii="Times New Roman" w:hAnsi="Times New Roman" w:eastAsia="宋体" w:cs="Times New Roman"/>
        </w:rPr>
      </w:pPr>
      <w:r>
        <w:rPr>
          <w:rFonts w:ascii="Times New Roman" w:hAnsi="Times New Roman" w:eastAsia="宋体" w:cs="Times New Roman"/>
        </w:rPr>
        <w:t>B.标题.主报单位.正文.署名和日期</w:t>
      </w:r>
    </w:p>
    <w:p>
      <w:pPr>
        <w:spacing w:line="590" w:lineRule="exact"/>
        <w:ind w:firstLine="420" w:firstLineChars="200"/>
        <w:rPr>
          <w:rFonts w:ascii="Times New Roman" w:hAnsi="Times New Roman" w:eastAsia="宋体" w:cs="Times New Roman"/>
        </w:rPr>
      </w:pPr>
      <w:r>
        <w:rPr>
          <w:rFonts w:ascii="Times New Roman" w:hAnsi="Times New Roman" w:eastAsia="宋体" w:cs="Times New Roman"/>
        </w:rPr>
        <w:t>C.标题.开头.正文.文尾</w:t>
      </w:r>
    </w:p>
    <w:p>
      <w:pPr>
        <w:spacing w:line="590" w:lineRule="exact"/>
        <w:ind w:firstLine="420" w:firstLineChars="200"/>
        <w:rPr>
          <w:rFonts w:ascii="Times New Roman" w:hAnsi="Times New Roman" w:eastAsia="宋体" w:cs="Times New Roman"/>
        </w:rPr>
      </w:pPr>
      <w:r>
        <w:rPr>
          <w:rFonts w:ascii="Times New Roman" w:hAnsi="Times New Roman" w:eastAsia="宋体" w:cs="Times New Roman"/>
        </w:rPr>
        <w:t>D.标题.下发单位.正文.文尾</w:t>
      </w:r>
    </w:p>
    <w:p>
      <w:pPr>
        <w:spacing w:line="590" w:lineRule="exact"/>
        <w:ind w:firstLine="420" w:firstLineChars="200"/>
        <w:rPr>
          <w:rFonts w:ascii="Times New Roman" w:hAnsi="Times New Roman" w:eastAsia="宋体" w:cs="Times New Roman"/>
        </w:rPr>
      </w:pPr>
    </w:p>
    <w:p>
      <w:pPr>
        <w:keepLines/>
        <w:spacing w:line="590" w:lineRule="exact"/>
        <w:ind w:left="413" w:hanging="413" w:hangingChars="196"/>
        <w:rPr>
          <w:rFonts w:ascii="Times New Roman" w:hAnsi="Times New Roman" w:eastAsia="黑体" w:cs="Times New Roman"/>
          <w:b/>
        </w:rPr>
      </w:pPr>
      <w:r>
        <w:rPr>
          <w:rFonts w:ascii="Times New Roman" w:hAnsi="Times New Roman" w:eastAsia="黑体" w:cs="Times New Roman"/>
          <w:b/>
        </w:rPr>
        <w:t>二、多项选择题（第61～70题，选择二个或二个以上正确答案。在答题卡上将相应的字母涂黑。每题2分，满分20分。）</w:t>
      </w:r>
    </w:p>
    <w:p>
      <w:pPr>
        <w:spacing w:line="590" w:lineRule="exact"/>
        <w:jc w:val="left"/>
        <w:rPr>
          <w:rFonts w:ascii="Times New Roman" w:hAnsi="Times New Roman" w:eastAsia="宋体" w:cs="Times New Roman"/>
        </w:rPr>
      </w:pPr>
      <w:r>
        <w:rPr>
          <w:rFonts w:ascii="Times New Roman" w:hAnsi="Times New Roman" w:cs="Times New Roman"/>
        </w:rPr>
        <w:t>61</w:t>
      </w:r>
      <w:r>
        <w:rPr>
          <w:rFonts w:ascii="Times New Roman" w:hAnsi="Times New Roman" w:eastAsia="宋体" w:cs="Times New Roman"/>
        </w:rPr>
        <w:t>.信息存储的意义是(　　)。</w:t>
      </w:r>
    </w:p>
    <w:p>
      <w:pPr>
        <w:spacing w:line="590" w:lineRule="exact"/>
        <w:jc w:val="left"/>
        <w:rPr>
          <w:rFonts w:ascii="Times New Roman" w:hAnsi="Times New Roman" w:eastAsia="宋体" w:cs="Times New Roman"/>
        </w:rPr>
      </w:pPr>
      <w:r>
        <w:rPr>
          <w:rFonts w:ascii="Times New Roman" w:hAnsi="Times New Roman" w:eastAsia="宋体" w:cs="Times New Roman"/>
        </w:rPr>
        <w:t xml:space="preserve">  A.利于信息分类                         </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B.利于信息整理</w:t>
      </w:r>
    </w:p>
    <w:p>
      <w:pPr>
        <w:spacing w:line="590" w:lineRule="exact"/>
        <w:jc w:val="left"/>
        <w:rPr>
          <w:rFonts w:ascii="Times New Roman" w:hAnsi="Times New Roman" w:eastAsia="宋体" w:cs="Times New Roman"/>
        </w:rPr>
      </w:pPr>
      <w:r>
        <w:rPr>
          <w:rFonts w:ascii="Times New Roman" w:hAnsi="Times New Roman" w:eastAsia="宋体" w:cs="Times New Roman"/>
        </w:rPr>
        <w:t xml:space="preserve">  C.利于信息反馈                         </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D.利于信息集中管理</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E.利于信息传输</w:t>
      </w:r>
    </w:p>
    <w:p>
      <w:pPr>
        <w:spacing w:line="590" w:lineRule="exact"/>
        <w:rPr>
          <w:rFonts w:ascii="Times New Roman" w:hAnsi="Times New Roman" w:cs="Times New Roman"/>
        </w:rPr>
      </w:pPr>
      <w:r>
        <w:rPr>
          <w:rFonts w:ascii="Times New Roman" w:hAnsi="Times New Roman" w:cs="Times New Roman"/>
        </w:rPr>
        <w:t>××××××××××</w:t>
      </w:r>
    </w:p>
    <w:p>
      <w:pPr>
        <w:spacing w:line="590" w:lineRule="exact"/>
        <w:jc w:val="left"/>
        <w:rPr>
          <w:rFonts w:ascii="Times New Roman" w:hAnsi="Times New Roman" w:eastAsia="宋体" w:cs="Times New Roman"/>
        </w:rPr>
      </w:pPr>
      <w:r>
        <w:rPr>
          <w:rFonts w:ascii="Times New Roman" w:hAnsi="Times New Roman" w:cs="Times New Roman"/>
        </w:rPr>
        <w:t>70</w:t>
      </w:r>
      <w:r>
        <w:rPr>
          <w:rFonts w:ascii="Times New Roman" w:hAnsi="Times New Roman" w:eastAsia="宋体" w:cs="Times New Roman"/>
        </w:rPr>
        <w:t>.与对方商洽事项，不当的是(　　)。</w:t>
      </w:r>
    </w:p>
    <w:p>
      <w:pPr>
        <w:spacing w:line="590" w:lineRule="exact"/>
        <w:jc w:val="left"/>
        <w:rPr>
          <w:rFonts w:ascii="Times New Roman" w:hAnsi="Times New Roman" w:eastAsia="宋体" w:cs="Times New Roman"/>
        </w:rPr>
      </w:pPr>
      <w:r>
        <w:rPr>
          <w:rFonts w:ascii="Times New Roman" w:hAnsi="Times New Roman" w:eastAsia="宋体" w:cs="Times New Roman"/>
        </w:rPr>
        <w:t xml:space="preserve">  A.谦卑恭顺         </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 xml:space="preserve">B.用语平和         </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 xml:space="preserve">C.措词得体         </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D.言简意赅</w:t>
      </w:r>
    </w:p>
    <w:p>
      <w:pPr>
        <w:spacing w:line="590" w:lineRule="exact"/>
        <w:ind w:firstLine="210" w:firstLineChars="100"/>
        <w:jc w:val="left"/>
        <w:rPr>
          <w:rFonts w:ascii="Times New Roman" w:hAnsi="Times New Roman" w:eastAsia="宋体" w:cs="Times New Roman"/>
        </w:rPr>
      </w:pPr>
      <w:r>
        <w:rPr>
          <w:rFonts w:ascii="Times New Roman" w:hAnsi="Times New Roman" w:eastAsia="宋体" w:cs="Times New Roman"/>
        </w:rPr>
        <w:t>E.自信张扬</w:t>
      </w:r>
    </w:p>
    <w:p>
      <w:pPr>
        <w:keepLines/>
        <w:spacing w:line="590" w:lineRule="exact"/>
        <w:ind w:left="413" w:hanging="413" w:hangingChars="196"/>
        <w:rPr>
          <w:rFonts w:ascii="Times New Roman" w:hAnsi="Times New Roman" w:eastAsia="黑体" w:cs="Times New Roman"/>
          <w:b/>
        </w:rPr>
      </w:pPr>
      <w:r>
        <w:rPr>
          <w:rFonts w:ascii="Times New Roman" w:hAnsi="Times New Roman" w:eastAsia="黑体" w:cs="Times New Roman"/>
          <w:b/>
        </w:rPr>
        <w:t>三、判断题（第71～90题，判断正误。正确的请在答题卡上将字母“A”涂黑，错误的将字母“B”涂黑。每题1分，满分20分。）</w:t>
      </w:r>
    </w:p>
    <w:p>
      <w:pPr>
        <w:spacing w:line="590" w:lineRule="exact"/>
        <w:ind w:left="420" w:hanging="420" w:hangingChars="200"/>
        <w:rPr>
          <w:rFonts w:ascii="Times New Roman" w:hAnsi="Times New Roman" w:eastAsia="宋体" w:cs="Times New Roman"/>
          <w:szCs w:val="21"/>
        </w:rPr>
      </w:pPr>
      <w:r>
        <w:rPr>
          <w:rFonts w:ascii="Times New Roman" w:hAnsi="Times New Roman" w:eastAsia="宋体" w:cs="Times New Roman"/>
        </w:rPr>
        <w:t xml:space="preserve"> </w:t>
      </w:r>
      <w:r>
        <w:rPr>
          <w:rFonts w:ascii="Times New Roman" w:hAnsi="Times New Roman" w:eastAsia="宋体" w:cs="Times New Roman"/>
          <w:szCs w:val="21"/>
        </w:rPr>
        <w:t>（    ）</w:t>
      </w:r>
      <w:r>
        <w:rPr>
          <w:rFonts w:ascii="Times New Roman" w:hAnsi="Times New Roman" w:eastAsia="宋体" w:cs="Times New Roman"/>
        </w:rPr>
        <w:t>71．</w:t>
      </w:r>
      <w:r>
        <w:rPr>
          <w:rFonts w:ascii="Times New Roman" w:hAnsi="Times New Roman" w:eastAsia="宋体" w:cs="Times New Roman"/>
          <w:szCs w:val="21"/>
        </w:rPr>
        <w:t xml:space="preserve">只有履行了劳动义务，才能享受劳动权利。 </w:t>
      </w:r>
    </w:p>
    <w:p>
      <w:pPr>
        <w:spacing w:line="590" w:lineRule="exact"/>
        <w:rPr>
          <w:rFonts w:ascii="Times New Roman" w:hAnsi="Times New Roman" w:cs="Times New Roman"/>
        </w:rPr>
      </w:pPr>
      <w:r>
        <w:rPr>
          <w:rFonts w:ascii="Times New Roman" w:hAnsi="Times New Roman" w:cs="Times New Roman"/>
        </w:rPr>
        <w:t>××××××××××</w:t>
      </w:r>
    </w:p>
    <w:p>
      <w:pPr>
        <w:spacing w:line="590" w:lineRule="exact"/>
        <w:ind w:left="420" w:leftChars="50" w:hanging="315" w:hangingChars="150"/>
        <w:rPr>
          <w:rFonts w:ascii="Times New Roman" w:hAnsi="Times New Roman" w:eastAsia="宋体" w:cs="Times New Roman"/>
        </w:rPr>
      </w:pPr>
      <w:r>
        <w:rPr>
          <w:rFonts w:ascii="Times New Roman" w:hAnsi="Times New Roman" w:eastAsia="宋体" w:cs="Times New Roman"/>
          <w:szCs w:val="21"/>
        </w:rPr>
        <w:t>（    ）</w:t>
      </w:r>
      <w:r>
        <w:rPr>
          <w:rFonts w:ascii="Times New Roman" w:hAnsi="Times New Roman" w:eastAsia="宋体" w:cs="Times New Roman"/>
        </w:rPr>
        <w:t>90．</w:t>
      </w:r>
      <w:r>
        <w:rPr>
          <w:rFonts w:ascii="Times New Roman" w:hAnsi="Times New Roman" w:eastAsia="宋体" w:cs="Times New Roman"/>
          <w:szCs w:val="21"/>
        </w:rPr>
        <w:t>可以把几件事情放在一起请示</w:t>
      </w:r>
      <w:r>
        <w:rPr>
          <w:rFonts w:ascii="Times New Roman" w:hAnsi="Times New Roman" w:eastAsia="宋体" w:cs="Times New Roman"/>
        </w:rPr>
        <w:t>。</w:t>
      </w:r>
    </w:p>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七、专业能力考核试卷正文样式</w:t>
      </w: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spacing w:line="590" w:lineRule="exact"/>
        <w:jc w:val="center"/>
        <w:rPr>
          <w:rFonts w:ascii="Times New Roman" w:hAnsi="Times New Roman" w:eastAsia="黑体" w:cs="Times New Roman"/>
          <w:b/>
          <w:bCs/>
          <w:sz w:val="36"/>
        </w:rPr>
      </w:pPr>
      <w:r>
        <w:rPr>
          <w:rFonts w:ascii="Times New Roman" w:hAnsi="Times New Roman" w:eastAsia="黑体" w:cs="Times New Roman"/>
          <w:b/>
          <w:bCs/>
          <w:sz w:val="36"/>
        </w:rPr>
        <w:t>劳动关系协调员三级专业能力考核试卷</w:t>
      </w:r>
    </w:p>
    <w:p>
      <w:pPr>
        <w:spacing w:line="590" w:lineRule="exact"/>
        <w:jc w:val="center"/>
        <w:rPr>
          <w:rFonts w:ascii="Times New Roman" w:hAnsi="Times New Roman" w:eastAsia="黑体" w:cs="Times New Roman"/>
          <w:b/>
          <w:bCs/>
          <w:sz w:val="28"/>
        </w:rPr>
      </w:pPr>
      <w:r>
        <w:rPr>
          <w:rFonts w:ascii="Times New Roman" w:hAnsi="Times New Roman" w:eastAsia="黑体" w:cs="Times New Roman"/>
          <w:b/>
          <w:bCs/>
          <w:sz w:val="28"/>
        </w:rPr>
        <w:t>注   意   事   项</w:t>
      </w:r>
    </w:p>
    <w:p>
      <w:pPr>
        <w:spacing w:after="200" w:line="590" w:lineRule="exact"/>
        <w:ind w:left="238" w:firstLine="420"/>
        <w:jc w:val="left"/>
        <w:rPr>
          <w:rFonts w:ascii="Times New Roman" w:hAnsi="Times New Roman" w:eastAsia="宋体" w:cs="Times New Roman"/>
        </w:rPr>
      </w:pPr>
      <w:r>
        <w:rPr>
          <w:rFonts w:ascii="Times New Roman" w:hAnsi="Times New Roman" w:eastAsia="宋体" w:cs="Times New Roman"/>
        </w:rPr>
        <w:t xml:space="preserve">      1．考试时间：</w:t>
      </w:r>
      <w:r>
        <w:rPr>
          <w:rFonts w:ascii="Times New Roman" w:hAnsi="Times New Roman" w:cs="Times New Roman"/>
        </w:rPr>
        <w:t>X</w:t>
      </w:r>
      <w:r>
        <w:rPr>
          <w:rFonts w:ascii="Times New Roman" w:hAnsi="Times New Roman" w:eastAsia="宋体" w:cs="Times New Roman"/>
        </w:rPr>
        <w:t>分钟。</w:t>
      </w:r>
    </w:p>
    <w:p>
      <w:pPr>
        <w:spacing w:after="200" w:line="590" w:lineRule="exact"/>
        <w:ind w:left="238" w:firstLine="420"/>
        <w:jc w:val="left"/>
        <w:rPr>
          <w:rFonts w:ascii="Times New Roman" w:hAnsi="Times New Roman" w:eastAsia="宋体" w:cs="Times New Roman"/>
        </w:rPr>
      </w:pPr>
      <w:r>
        <w:rPr>
          <w:rFonts w:ascii="Times New Roman" w:hAnsi="Times New Roman" w:eastAsia="宋体" w:cs="Times New Roman"/>
        </w:rPr>
        <w:t xml:space="preserve">      2．请按要求在</w:t>
      </w:r>
      <w:r>
        <w:rPr>
          <w:rFonts w:ascii="Times New Roman" w:hAnsi="Times New Roman" w:eastAsia="宋体" w:cs="Times New Roman"/>
          <w:b/>
        </w:rPr>
        <w:t>答题卡指定位置</w:t>
      </w:r>
      <w:r>
        <w:rPr>
          <w:rFonts w:ascii="Times New Roman" w:hAnsi="Times New Roman" w:eastAsia="宋体" w:cs="Times New Roman"/>
        </w:rPr>
        <w:t>填写您的姓名和职业名称，填涂准考证号。</w:t>
      </w:r>
    </w:p>
    <w:p>
      <w:pPr>
        <w:spacing w:after="200" w:line="590" w:lineRule="exact"/>
        <w:ind w:left="238" w:firstLine="420"/>
        <w:jc w:val="left"/>
        <w:rPr>
          <w:rFonts w:ascii="Times New Roman" w:hAnsi="Times New Roman" w:eastAsia="宋体" w:cs="Times New Roman"/>
        </w:rPr>
      </w:pPr>
      <w:r>
        <w:rPr>
          <w:rFonts w:ascii="Times New Roman" w:hAnsi="Times New Roman" w:eastAsia="宋体" w:cs="Times New Roman"/>
        </w:rPr>
        <w:t xml:space="preserve">      3．请仔细阅读各试题回答要求，在</w:t>
      </w:r>
      <w:r>
        <w:rPr>
          <w:rFonts w:ascii="Times New Roman" w:hAnsi="Times New Roman" w:eastAsia="宋体" w:cs="Times New Roman"/>
          <w:b/>
        </w:rPr>
        <w:t>答题卡指定位置</w:t>
      </w:r>
      <w:r>
        <w:rPr>
          <w:rFonts w:ascii="Times New Roman" w:hAnsi="Times New Roman" w:eastAsia="宋体" w:cs="Times New Roman"/>
        </w:rPr>
        <w:t>填写答案。</w:t>
      </w:r>
    </w:p>
    <w:p>
      <w:pPr>
        <w:spacing w:line="590" w:lineRule="exact"/>
        <w:rPr>
          <w:rFonts w:ascii="Times New Roman" w:hAnsi="Times New Roman" w:cs="Times New Roman"/>
          <w:b/>
          <w:szCs w:val="21"/>
        </w:rPr>
      </w:pPr>
      <w:r>
        <w:rPr>
          <w:rFonts w:ascii="Times New Roman" w:hAnsi="Times New Roman" w:eastAsia="宋体" w:cs="Times New Roman"/>
          <w:b/>
          <w:szCs w:val="21"/>
        </w:rPr>
        <w:t>案例</w:t>
      </w:r>
      <w:r>
        <w:rPr>
          <w:rFonts w:ascii="Times New Roman" w:hAnsi="Times New Roman" w:cs="Times New Roman"/>
          <w:b/>
          <w:szCs w:val="21"/>
        </w:rPr>
        <w:t>分析题</w:t>
      </w:r>
      <w:r>
        <w:rPr>
          <w:rFonts w:ascii="Times New Roman" w:hAnsi="Times New Roman" w:eastAsia="宋体" w:cs="Times New Roman"/>
          <w:b/>
          <w:szCs w:val="21"/>
        </w:rPr>
        <w:t>一、（本题2</w:t>
      </w:r>
      <w:r>
        <w:rPr>
          <w:rFonts w:ascii="Times New Roman" w:hAnsi="Times New Roman" w:cs="Times New Roman"/>
          <w:b/>
          <w:szCs w:val="21"/>
        </w:rPr>
        <w:t>0</w:t>
      </w:r>
      <w:r>
        <w:rPr>
          <w:rFonts w:ascii="Times New Roman" w:hAnsi="Times New Roman" w:eastAsia="宋体" w:cs="Times New Roman"/>
          <w:b/>
          <w:szCs w:val="21"/>
        </w:rPr>
        <w:t>分，请在答题卡A答题区域内答题）</w:t>
      </w:r>
    </w:p>
    <w:p>
      <w:pPr>
        <w:spacing w:line="590" w:lineRule="exact"/>
        <w:jc w:val="center"/>
        <w:rPr>
          <w:rFonts w:ascii="Times New Roman" w:hAnsi="Times New Roman" w:eastAsia="宋体" w:cs="Times New Roman"/>
          <w:b/>
          <w:szCs w:val="21"/>
        </w:rPr>
      </w:pPr>
      <w:r>
        <w:rPr>
          <w:rFonts w:ascii="Times New Roman" w:hAnsi="Times New Roman" w:cs="Times New Roman"/>
          <w:b/>
          <w:szCs w:val="21"/>
        </w:rPr>
        <w:t>背景资料</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小李自2015年1月起在一私营公司从事打字员工作，月薪3000元，双方签订的劳动合同至2016年5月30日期满。2016年4月，小李经医院诊断已怀孕一个月，小李遂向公司提出，为了未来宝宝的健康考虑，不能再从事打字工作，请求调换工作岗位，公司未予同意。</w:t>
      </w:r>
    </w:p>
    <w:p>
      <w:pPr>
        <w:spacing w:line="590" w:lineRule="exact"/>
        <w:ind w:firstLine="422" w:firstLineChars="200"/>
        <w:rPr>
          <w:rFonts w:ascii="Times New Roman" w:hAnsi="Times New Roman" w:eastAsia="宋体" w:cs="Times New Roman"/>
          <w:b/>
          <w:szCs w:val="21"/>
        </w:rPr>
      </w:pPr>
      <w:r>
        <w:rPr>
          <w:rFonts w:ascii="Times New Roman" w:hAnsi="Times New Roman" w:cs="Times New Roman"/>
          <w:b/>
          <w:szCs w:val="21"/>
        </w:rPr>
        <w:t>问题</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1.请问公司能否于2016年5月30日与小李终止劳动合同？请说明理由。（</w:t>
      </w:r>
      <w:r>
        <w:rPr>
          <w:rFonts w:ascii="Times New Roman" w:hAnsi="Times New Roman" w:cs="Times New Roman"/>
          <w:szCs w:val="21"/>
        </w:rPr>
        <w:t>5</w:t>
      </w:r>
      <w:r>
        <w:rPr>
          <w:rFonts w:ascii="Times New Roman" w:hAnsi="Times New Roman" w:eastAsia="宋体" w:cs="Times New Roman"/>
          <w:szCs w:val="21"/>
        </w:rPr>
        <w:t>分）</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2.公司是否必须为小李调整工作岗位？请说明理由。（5分）</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3.公司应如何处理与小李之间的纠纷？请说明理由。（5分）</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4.若你作为劳动关系协调员，应如何解决该公司与小李之间的纠纷？（5分）</w:t>
      </w:r>
    </w:p>
    <w:p>
      <w:pPr>
        <w:spacing w:line="590" w:lineRule="exact"/>
        <w:rPr>
          <w:rFonts w:ascii="Times New Roman" w:hAnsi="Times New Roman" w:eastAsia="宋体" w:cs="Times New Roman"/>
          <w:b/>
          <w:szCs w:val="21"/>
        </w:rPr>
      </w:pPr>
    </w:p>
    <w:p>
      <w:pPr>
        <w:spacing w:line="590" w:lineRule="exact"/>
        <w:rPr>
          <w:rFonts w:ascii="Times New Roman" w:hAnsi="Times New Roman" w:cs="Times New Roman"/>
          <w:b/>
          <w:szCs w:val="21"/>
        </w:rPr>
      </w:pPr>
      <w:r>
        <w:rPr>
          <w:rFonts w:ascii="Times New Roman" w:hAnsi="Times New Roman" w:eastAsia="宋体" w:cs="Times New Roman"/>
          <w:b/>
          <w:szCs w:val="21"/>
        </w:rPr>
        <w:t>案例分析题二、（本题</w:t>
      </w:r>
      <w:r>
        <w:rPr>
          <w:rFonts w:ascii="Times New Roman" w:hAnsi="Times New Roman" w:cs="Times New Roman"/>
          <w:b/>
          <w:szCs w:val="21"/>
        </w:rPr>
        <w:t>15</w:t>
      </w:r>
      <w:r>
        <w:rPr>
          <w:rFonts w:ascii="Times New Roman" w:hAnsi="Times New Roman" w:eastAsia="宋体" w:cs="Times New Roman"/>
          <w:b/>
          <w:szCs w:val="21"/>
        </w:rPr>
        <w:t>分，请在答题卡B答题区域内答题）</w:t>
      </w:r>
    </w:p>
    <w:p>
      <w:pPr>
        <w:spacing w:line="590" w:lineRule="exact"/>
        <w:jc w:val="center"/>
        <w:rPr>
          <w:rFonts w:ascii="Times New Roman" w:hAnsi="Times New Roman" w:eastAsia="宋体" w:cs="Times New Roman"/>
          <w:b/>
          <w:szCs w:val="21"/>
        </w:rPr>
      </w:pPr>
      <w:r>
        <w:rPr>
          <w:rFonts w:ascii="Times New Roman" w:hAnsi="Times New Roman" w:cs="Times New Roman"/>
          <w:b/>
          <w:szCs w:val="21"/>
        </w:rPr>
        <w:t>背景资料</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黄某是一家广告公司的设计人员，常利用办公电脑偷着玩游戏，被部门经理多次指出，要求改正。一天，黄某又偷偷地玩起电脑游戏，被总经理发现，于是被书面警告了一次。一个月后，黄某在完成设计图方案后闲得发慌又玩起了电脑游戏，这次她被身边的同事告发。公司依据《员工手册》中“上班时间不得利用办公电脑玩游戏；违者第一次给予书面警告；第二次再犯，则给予立即解除劳动合同的处理”的规定，以黄某严重违纪为由，作出了与其解除劳动合同的决定。黄某接到解除合同的通知后，马上找到了人事部，首先检讨了自己的错误，但是表示不服公司解除合同的决定，她认为，公司无权用单位内部的规定来解除与员工之间的劳动合同。公司最终仍决定于2020年7月11日与黄某解除劳动合同。黄某无奈之下提起了劳动仲裁申请。</w:t>
      </w:r>
    </w:p>
    <w:p>
      <w:pPr>
        <w:spacing w:line="590" w:lineRule="exact"/>
        <w:ind w:firstLine="422" w:firstLineChars="200"/>
        <w:rPr>
          <w:rFonts w:ascii="Times New Roman" w:hAnsi="Times New Roman" w:eastAsia="宋体" w:cs="Times New Roman"/>
          <w:b/>
          <w:szCs w:val="21"/>
        </w:rPr>
      </w:pPr>
      <w:r>
        <w:rPr>
          <w:rFonts w:ascii="Times New Roman" w:hAnsi="Times New Roman" w:cs="Times New Roman"/>
          <w:b/>
          <w:szCs w:val="21"/>
        </w:rPr>
        <w:t>问题</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1.公司是否有权使用内部规定来解除员工的劳动合同？为什么？（5分）</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2.公司制定《员工手册》时，应当遵守怎样的规定？（5分）</w:t>
      </w:r>
    </w:p>
    <w:p>
      <w:pPr>
        <w:spacing w:line="590" w:lineRule="exact"/>
        <w:ind w:firstLine="420" w:firstLineChars="200"/>
        <w:rPr>
          <w:rFonts w:ascii="Times New Roman" w:hAnsi="Times New Roman" w:eastAsia="宋体" w:cs="Times New Roman"/>
          <w:szCs w:val="21"/>
        </w:rPr>
      </w:pPr>
      <w:r>
        <w:rPr>
          <w:rFonts w:ascii="Times New Roman" w:hAnsi="Times New Roman" w:eastAsia="宋体" w:cs="Times New Roman"/>
          <w:szCs w:val="21"/>
        </w:rPr>
        <w:t>3.双方之间的争议是否属于劳动争议？为什么？（5分）</w:t>
      </w:r>
    </w:p>
    <w:p>
      <w:pPr>
        <w:spacing w:line="590" w:lineRule="exact"/>
        <w:ind w:firstLine="640" w:firstLineChars="200"/>
        <w:rPr>
          <w:rFonts w:ascii="Times New Roman" w:hAnsi="Times New Roman" w:eastAsia="黑体"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hint="eastAsia" w:ascii="Times New Roman" w:hAnsi="Times New Roman" w:eastAsia="方正黑体_GBK" w:cs="Times New Roman"/>
          <w:sz w:val="32"/>
          <w:szCs w:val="32"/>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八、操作技能考核试卷正文样式</w:t>
      </w: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pStyle w:val="5"/>
        <w:spacing w:after="240" w:line="590" w:lineRule="exact"/>
        <w:jc w:val="center"/>
        <w:rPr>
          <w:rFonts w:ascii="Times New Roman" w:hAnsi="Times New Roman" w:eastAsia="黑体"/>
          <w:sz w:val="28"/>
        </w:rPr>
      </w:pPr>
      <w:r>
        <w:rPr>
          <w:rFonts w:ascii="Times New Roman" w:hAnsi="Times New Roman" w:eastAsia="黑体"/>
          <w:sz w:val="28"/>
        </w:rPr>
        <w:t>车工初级操作技能考核试卷</w:t>
      </w:r>
    </w:p>
    <w:p>
      <w:pPr>
        <w:pStyle w:val="5"/>
        <w:spacing w:after="240" w:line="590" w:lineRule="exact"/>
        <w:rPr>
          <w:rFonts w:ascii="Times New Roman" w:hAnsi="Times New Roman" w:eastAsia="黑体"/>
          <w:sz w:val="18"/>
        </w:rPr>
      </w:pPr>
      <w:r>
        <w:rPr>
          <w:rFonts w:ascii="Times New Roman" w:hAnsi="Times New Roman" w:eastAsia="仿宋_GB2312"/>
          <w:b/>
        </w:rPr>
        <w:t>姓名:</w:t>
      </w:r>
      <w:r>
        <w:rPr>
          <w:rFonts w:ascii="Times New Roman" w:hAnsi="Times New Roman" w:eastAsia="仿宋_GB2312"/>
          <w:b/>
          <w:u w:val="single"/>
        </w:rPr>
        <w:t xml:space="preserve">            </w:t>
      </w:r>
      <w:r>
        <w:rPr>
          <w:rFonts w:ascii="Times New Roman" w:hAnsi="Times New Roman" w:eastAsia="仿宋_GB2312"/>
          <w:b/>
        </w:rPr>
        <w:t>准考证号:</w:t>
      </w:r>
      <w:r>
        <w:rPr>
          <w:rFonts w:ascii="Times New Roman" w:hAnsi="Times New Roman" w:eastAsia="仿宋_GB2312"/>
          <w:u w:val="single"/>
        </w:rPr>
        <w:t xml:space="preserve">                  </w:t>
      </w:r>
      <w:r>
        <w:rPr>
          <w:rFonts w:ascii="Times New Roman" w:hAnsi="Times New Roman" w:eastAsia="仿宋_GB2312"/>
          <w:b/>
        </w:rPr>
        <w:t>工作（学习）单位：</w:t>
      </w:r>
      <w:r>
        <w:rPr>
          <w:rFonts w:ascii="Times New Roman" w:hAnsi="Times New Roman" w:eastAsia="仿宋_GB2312"/>
          <w:b/>
          <w:u w:val="single"/>
        </w:rPr>
        <w:t xml:space="preserve">                               </w:t>
      </w:r>
    </w:p>
    <w:p>
      <w:pPr>
        <w:spacing w:line="590" w:lineRule="exact"/>
        <w:jc w:val="center"/>
        <w:rPr>
          <w:rFonts w:ascii="Times New Roman" w:hAnsi="Times New Roman" w:eastAsia="黑体" w:cs="Times New Roman"/>
          <w:b/>
          <w:bCs/>
          <w:sz w:val="28"/>
        </w:rPr>
      </w:pPr>
      <w:r>
        <w:rPr>
          <w:rFonts w:ascii="Times New Roman" w:hAnsi="Times New Roman" w:eastAsia="黑体" w:cs="Times New Roman"/>
          <w:b/>
          <w:bCs/>
          <w:sz w:val="28"/>
        </w:rPr>
        <w:t>注   意   事   项</w:t>
      </w:r>
    </w:p>
    <w:p>
      <w:pPr>
        <w:spacing w:line="590" w:lineRule="exact"/>
        <w:rPr>
          <w:rFonts w:ascii="Times New Roman" w:hAnsi="Times New Roman" w:cs="Times New Roman"/>
          <w:szCs w:val="21"/>
        </w:rPr>
      </w:pPr>
      <w:r>
        <w:rPr>
          <w:rFonts w:ascii="Times New Roman" w:hAnsi="Times New Roman" w:cs="Times New Roman"/>
          <w:szCs w:val="21"/>
        </w:rPr>
        <w:t>一、本试卷依据2018年颁布的《车工》国家职业技能标准命制。</w:t>
      </w:r>
      <w:r>
        <w:rPr>
          <w:rFonts w:ascii="Times New Roman" w:hAnsi="Times New Roman" w:cs="Times New Roman"/>
          <w:szCs w:val="21"/>
        </w:rPr>
        <w:cr/>
      </w:r>
      <w:r>
        <w:rPr>
          <w:rFonts w:ascii="Times New Roman" w:hAnsi="Times New Roman" w:cs="Times New Roman"/>
          <w:szCs w:val="21"/>
        </w:rPr>
        <w:t>二、请根据试题考核要求，完成考试内容。</w:t>
      </w:r>
      <w:r>
        <w:rPr>
          <w:rFonts w:ascii="Times New Roman" w:hAnsi="Times New Roman" w:cs="Times New Roman"/>
          <w:szCs w:val="21"/>
        </w:rPr>
        <w:cr/>
      </w:r>
      <w:r>
        <w:rPr>
          <w:rFonts w:ascii="Times New Roman" w:hAnsi="Times New Roman" w:cs="Times New Roman"/>
          <w:szCs w:val="21"/>
        </w:rPr>
        <w:t>三、请服从考评人员指挥，保证考核安全顺利进行。</w:t>
      </w:r>
    </w:p>
    <w:p>
      <w:pPr>
        <w:spacing w:line="590" w:lineRule="exact"/>
        <w:rPr>
          <w:rFonts w:ascii="Times New Roman" w:hAnsi="Times New Roman" w:cs="Times New Roman"/>
          <w:b/>
        </w:rPr>
      </w:pPr>
    </w:p>
    <w:p>
      <w:pPr>
        <w:spacing w:line="590" w:lineRule="exact"/>
        <w:rPr>
          <w:rFonts w:ascii="Times New Roman" w:hAnsi="Times New Roman" w:cs="Times New Roman"/>
          <w:b/>
        </w:rPr>
      </w:pPr>
      <w:r>
        <w:rPr>
          <w:rFonts w:ascii="Times New Roman" w:hAnsi="Times New Roman" w:cs="Times New Roman"/>
          <w:b/>
        </w:rPr>
        <w:t>试题1.零件加工</w:t>
      </w:r>
    </w:p>
    <w:p>
      <w:pPr>
        <w:pStyle w:val="14"/>
        <w:spacing w:line="590" w:lineRule="exact"/>
        <w:ind w:left="360" w:hanging="360" w:firstLineChars="0"/>
        <w:rPr>
          <w:rFonts w:ascii="Times New Roman" w:hAnsi="Times New Roman"/>
          <w:szCs w:val="21"/>
        </w:rPr>
      </w:pPr>
      <w:r>
        <w:rPr>
          <w:rFonts w:ascii="Times New Roman" w:hAnsi="Times New Roman" w:eastAsia="Times New Roman"/>
          <w:szCs w:val="21"/>
        </w:rPr>
        <w:t>1.</w:t>
      </w:r>
      <w:r>
        <w:rPr>
          <w:rFonts w:ascii="Times New Roman" w:hAnsi="Times New Roman" w:eastAsia="Times New Roman"/>
          <w:szCs w:val="21"/>
        </w:rPr>
        <w:tab/>
      </w:r>
      <w:r>
        <w:rPr>
          <w:rFonts w:ascii="Times New Roman" w:hAnsi="Times New Roman"/>
          <w:szCs w:val="21"/>
        </w:rPr>
        <w:t>考核要求：</w:t>
      </w:r>
    </w:p>
    <w:p>
      <w:pPr>
        <w:pStyle w:val="14"/>
        <w:spacing w:line="590" w:lineRule="exact"/>
        <w:ind w:left="780" w:hanging="357" w:firstLineChars="0"/>
        <w:rPr>
          <w:rFonts w:ascii="Times New Roman" w:hAnsi="Times New Roman"/>
          <w:szCs w:val="21"/>
        </w:rPr>
      </w:pPr>
      <w:r>
        <w:rPr>
          <w:rFonts w:hAnsi="Times New Roman"/>
          <w:szCs w:val="21"/>
        </w:rPr>
        <w:t>⑴</w:t>
      </w:r>
      <w:r>
        <w:rPr>
          <w:rFonts w:ascii="Times New Roman" w:hAnsi="Times New Roman"/>
          <w:szCs w:val="21"/>
        </w:rPr>
        <w:tab/>
      </w:r>
      <w:r>
        <w:rPr>
          <w:rFonts w:ascii="Times New Roman" w:hAnsi="Times New Roman"/>
          <w:szCs w:val="21"/>
        </w:rPr>
        <w:t>本题分值：100分</w:t>
      </w:r>
    </w:p>
    <w:p>
      <w:pPr>
        <w:pStyle w:val="14"/>
        <w:spacing w:line="590" w:lineRule="exact"/>
        <w:ind w:left="780" w:hanging="357" w:firstLineChars="0"/>
        <w:rPr>
          <w:rFonts w:ascii="Times New Roman" w:hAnsi="Times New Roman"/>
          <w:szCs w:val="21"/>
        </w:rPr>
      </w:pPr>
      <w:r>
        <w:rPr>
          <w:rFonts w:hAnsi="Times New Roman"/>
          <w:szCs w:val="21"/>
        </w:rPr>
        <w:t>⑵</w:t>
      </w:r>
      <w:r>
        <w:rPr>
          <w:rFonts w:ascii="Times New Roman" w:hAnsi="Times New Roman"/>
          <w:szCs w:val="21"/>
        </w:rPr>
        <w:tab/>
      </w:r>
      <w:r>
        <w:rPr>
          <w:rFonts w:ascii="Times New Roman" w:hAnsi="Times New Roman"/>
          <w:szCs w:val="21"/>
        </w:rPr>
        <w:t>考核时间：300min</w:t>
      </w:r>
    </w:p>
    <w:p>
      <w:pPr>
        <w:pStyle w:val="14"/>
        <w:spacing w:line="590" w:lineRule="exact"/>
        <w:ind w:left="780" w:hanging="357" w:firstLineChars="0"/>
        <w:rPr>
          <w:rFonts w:ascii="Times New Roman" w:hAnsi="Times New Roman"/>
          <w:szCs w:val="21"/>
        </w:rPr>
      </w:pPr>
      <w:r>
        <w:rPr>
          <w:rFonts w:hAnsi="Times New Roman"/>
          <w:szCs w:val="21"/>
        </w:rPr>
        <w:t>⑶</w:t>
      </w:r>
      <w:r>
        <w:rPr>
          <w:rFonts w:ascii="Times New Roman" w:hAnsi="Times New Roman"/>
          <w:szCs w:val="21"/>
        </w:rPr>
        <w:tab/>
      </w:r>
      <w:r>
        <w:rPr>
          <w:rFonts w:ascii="Times New Roman" w:hAnsi="Times New Roman"/>
          <w:szCs w:val="21"/>
        </w:rPr>
        <w:t>考核形式：实操</w:t>
      </w:r>
    </w:p>
    <w:p>
      <w:pPr>
        <w:pStyle w:val="14"/>
        <w:spacing w:line="590" w:lineRule="exact"/>
        <w:ind w:left="780" w:hanging="357" w:firstLineChars="0"/>
        <w:rPr>
          <w:rFonts w:ascii="Times New Roman" w:hAnsi="Times New Roman"/>
          <w:szCs w:val="21"/>
        </w:rPr>
      </w:pPr>
      <w:r>
        <w:rPr>
          <w:rFonts w:hAnsi="Times New Roman"/>
          <w:szCs w:val="21"/>
        </w:rPr>
        <w:t>⑷</w:t>
      </w:r>
      <w:r>
        <w:rPr>
          <w:rFonts w:ascii="Times New Roman" w:hAnsi="Times New Roman"/>
          <w:szCs w:val="21"/>
        </w:rPr>
        <w:tab/>
      </w:r>
      <w:r>
        <w:rPr>
          <w:rFonts w:ascii="Times New Roman" w:hAnsi="Times New Roman"/>
          <w:szCs w:val="21"/>
        </w:rPr>
        <w:t>具体考核要求：根据零件图纸（C103）完成加工</w:t>
      </w:r>
    </w:p>
    <w:p>
      <w:pPr>
        <w:pStyle w:val="14"/>
        <w:spacing w:line="590" w:lineRule="exact"/>
        <w:ind w:left="780" w:hanging="357" w:firstLineChars="0"/>
        <w:rPr>
          <w:rFonts w:ascii="Times New Roman" w:hAnsi="Times New Roman"/>
          <w:szCs w:val="21"/>
        </w:rPr>
      </w:pPr>
      <w:r>
        <w:rPr>
          <w:rFonts w:hAnsi="Times New Roman"/>
          <w:szCs w:val="21"/>
        </w:rPr>
        <w:t>⑸</w:t>
      </w:r>
      <w:r>
        <w:rPr>
          <w:rFonts w:ascii="Times New Roman" w:hAnsi="Times New Roman"/>
          <w:szCs w:val="21"/>
        </w:rPr>
        <w:tab/>
      </w:r>
      <w:r>
        <w:rPr>
          <w:rFonts w:ascii="Times New Roman" w:hAnsi="Times New Roman"/>
          <w:szCs w:val="21"/>
        </w:rPr>
        <w:t>否定项说明：</w:t>
      </w:r>
    </w:p>
    <w:p>
      <w:pPr>
        <w:pStyle w:val="14"/>
        <w:spacing w:line="590" w:lineRule="exact"/>
        <w:ind w:left="1200" w:hanging="357" w:firstLineChars="0"/>
        <w:rPr>
          <w:rFonts w:ascii="Times New Roman" w:hAnsi="Times New Roman"/>
          <w:szCs w:val="21"/>
        </w:rPr>
      </w:pPr>
      <w:r>
        <w:rPr>
          <w:rFonts w:hAnsi="Times New Roman"/>
          <w:szCs w:val="21"/>
        </w:rPr>
        <w:t>①</w:t>
      </w:r>
      <w:r>
        <w:rPr>
          <w:rFonts w:ascii="Times New Roman" w:hAnsi="Times New Roman"/>
          <w:szCs w:val="21"/>
        </w:rPr>
        <w:tab/>
      </w:r>
      <w:r>
        <w:rPr>
          <w:rFonts w:ascii="Times New Roman" w:hAnsi="Times New Roman"/>
          <w:szCs w:val="21"/>
        </w:rPr>
        <w:t>出现危及考生或他人安全的状况将终止考试，如果原因是考生操作失误所致，考生该题成绩记零分。</w:t>
      </w:r>
    </w:p>
    <w:p>
      <w:pPr>
        <w:pStyle w:val="14"/>
        <w:spacing w:line="590" w:lineRule="exact"/>
        <w:ind w:left="1200" w:hanging="357" w:firstLineChars="0"/>
        <w:rPr>
          <w:rFonts w:ascii="Times New Roman" w:hAnsi="Times New Roman"/>
          <w:szCs w:val="21"/>
        </w:rPr>
      </w:pPr>
      <w:r>
        <w:rPr>
          <w:rFonts w:ascii="Times New Roman" w:hAnsi="Times New Roman"/>
          <w:szCs w:val="21"/>
        </w:rPr>
        <w:t>②</w:t>
      </w:r>
      <w:r>
        <w:rPr>
          <w:rFonts w:ascii="Times New Roman" w:hAnsi="Times New Roman"/>
          <w:szCs w:val="21"/>
        </w:rPr>
        <w:tab/>
      </w:r>
      <w:r>
        <w:rPr>
          <w:rFonts w:ascii="Times New Roman" w:hAnsi="Times New Roman"/>
        </w:rPr>
        <w:t>因考生操作失误所致，导致设备故障且当场无法排除将终止考试，考生该题成绩记零分。</w:t>
      </w:r>
    </w:p>
    <w:p>
      <w:pPr>
        <w:pStyle w:val="14"/>
        <w:spacing w:line="590" w:lineRule="exact"/>
        <w:ind w:left="1200" w:hanging="357" w:firstLineChars="0"/>
        <w:rPr>
          <w:rFonts w:ascii="Times New Roman" w:hAnsi="Times New Roman"/>
        </w:rPr>
      </w:pPr>
      <w:r>
        <w:rPr>
          <w:rFonts w:ascii="Times New Roman" w:hAnsi="Times New Roman"/>
          <w:szCs w:val="21"/>
        </w:rPr>
        <w:t>③</w:t>
      </w:r>
      <w:r>
        <w:rPr>
          <w:rFonts w:ascii="Times New Roman" w:hAnsi="Times New Roman"/>
          <w:szCs w:val="21"/>
        </w:rPr>
        <w:tab/>
      </w:r>
      <w:r>
        <w:rPr>
          <w:rFonts w:ascii="Times New Roman" w:hAnsi="Times New Roman"/>
        </w:rPr>
        <w:t>因刀具.工具损坏而无法继续应终止考试。</w:t>
      </w:r>
    </w:p>
    <w:p>
      <w:pPr>
        <w:spacing w:line="590" w:lineRule="exact"/>
        <w:ind w:firstLine="480" w:firstLineChars="200"/>
        <w:rPr>
          <w:rFonts w:ascii="Times New Roman" w:hAnsi="Times New Roman" w:cs="Times New Roman"/>
          <w:sz w:val="24"/>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九、操作技能考核评分记录表样式</w:t>
      </w: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pStyle w:val="5"/>
        <w:spacing w:line="590" w:lineRule="exact"/>
        <w:jc w:val="center"/>
        <w:rPr>
          <w:rFonts w:ascii="Times New Roman" w:hAnsi="Times New Roman" w:eastAsia="黑体"/>
          <w:sz w:val="28"/>
        </w:rPr>
      </w:pPr>
      <w:r>
        <w:rPr>
          <w:rFonts w:ascii="Times New Roman" w:hAnsi="Times New Roman" w:eastAsia="黑体"/>
          <w:sz w:val="28"/>
        </w:rPr>
        <w:t>车工高级技师操作技能考核评分记录表</w:t>
      </w:r>
    </w:p>
    <w:p>
      <w:pPr>
        <w:pStyle w:val="5"/>
        <w:spacing w:line="590" w:lineRule="exact"/>
        <w:jc w:val="center"/>
        <w:rPr>
          <w:rFonts w:ascii="Times New Roman" w:hAnsi="Times New Roman" w:eastAsia="仿宋_GB2312"/>
        </w:rPr>
      </w:pPr>
    </w:p>
    <w:p>
      <w:pPr>
        <w:spacing w:line="590" w:lineRule="exact"/>
        <w:ind w:firstLine="422" w:firstLineChars="200"/>
        <w:rPr>
          <w:rFonts w:ascii="Times New Roman" w:hAnsi="Times New Roman" w:cs="Times New Roman"/>
          <w:sz w:val="24"/>
        </w:rPr>
      </w:pPr>
      <w:r>
        <w:rPr>
          <w:rFonts w:ascii="Times New Roman" w:hAnsi="Times New Roman" w:eastAsia="仿宋_GB2312" w:cs="Times New Roman"/>
          <w:b/>
        </w:rPr>
        <w:t>姓名:</w:t>
      </w:r>
      <w:r>
        <w:rPr>
          <w:rFonts w:ascii="Times New Roman" w:hAnsi="Times New Roman" w:eastAsia="仿宋_GB2312" w:cs="Times New Roman"/>
          <w:b/>
          <w:u w:val="single"/>
        </w:rPr>
        <w:t xml:space="preserve">            </w:t>
      </w:r>
      <w:r>
        <w:rPr>
          <w:rFonts w:ascii="Times New Roman" w:hAnsi="Times New Roman" w:eastAsia="仿宋_GB2312" w:cs="Times New Roman"/>
          <w:b/>
        </w:rPr>
        <w:t>准考证号:</w:t>
      </w:r>
      <w:r>
        <w:rPr>
          <w:rFonts w:ascii="Times New Roman" w:hAnsi="Times New Roman" w:eastAsia="仿宋_GB2312" w:cs="Times New Roman"/>
          <w:u w:val="single"/>
        </w:rPr>
        <w:t xml:space="preserve">                  </w:t>
      </w:r>
      <w:r>
        <w:rPr>
          <w:rFonts w:ascii="Times New Roman" w:hAnsi="Times New Roman" w:eastAsia="仿宋_GB2312" w:cs="Times New Roman"/>
          <w:b/>
        </w:rPr>
        <w:t>工作（学习）单位：</w:t>
      </w:r>
      <w:r>
        <w:rPr>
          <w:rFonts w:ascii="Times New Roman" w:hAnsi="Times New Roman" w:eastAsia="仿宋_GB2312" w:cs="Times New Roman"/>
          <w:b/>
          <w:u w:val="single"/>
        </w:rPr>
        <w:t xml:space="preserve">                  </w:t>
      </w:r>
    </w:p>
    <w:p>
      <w:pPr>
        <w:spacing w:line="590" w:lineRule="exact"/>
        <w:jc w:val="center"/>
        <w:rPr>
          <w:rFonts w:ascii="Times New Roman" w:hAnsi="Times New Roman" w:eastAsia="宋体" w:cs="Times New Roman"/>
          <w:b/>
          <w:bCs/>
          <w:sz w:val="24"/>
        </w:rPr>
      </w:pPr>
      <w:r>
        <w:rPr>
          <w:rFonts w:ascii="Times New Roman" w:hAnsi="Times New Roman" w:eastAsia="宋体" w:cs="Times New Roman"/>
          <w:b/>
          <w:bCs/>
          <w:sz w:val="24"/>
        </w:rPr>
        <w:t>总  成  绩  表</w:t>
      </w:r>
    </w:p>
    <w:tbl>
      <w:tblPr>
        <w:tblStyle w:val="12"/>
        <w:tblpPr w:leftFromText="180" w:rightFromText="180" w:vertAnchor="text" w:horzAnchor="margin" w:tblpXSpec="center" w:tblpY="2"/>
        <w:tblW w:w="10064"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7"/>
        <w:gridCol w:w="4357"/>
        <w:gridCol w:w="675"/>
        <w:gridCol w:w="672"/>
        <w:gridCol w:w="672"/>
        <w:gridCol w:w="1231"/>
        <w:gridCol w:w="164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2" w:hRule="atLeast"/>
        </w:trPr>
        <w:tc>
          <w:tcPr>
            <w:tcW w:w="81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序号</w:t>
            </w:r>
          </w:p>
        </w:tc>
        <w:tc>
          <w:tcPr>
            <w:tcW w:w="435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试题名称</w:t>
            </w:r>
          </w:p>
        </w:tc>
        <w:tc>
          <w:tcPr>
            <w:tcW w:w="675"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配分</w:t>
            </w:r>
          </w:p>
        </w:tc>
        <w:tc>
          <w:tcPr>
            <w:tcW w:w="672"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得分</w:t>
            </w:r>
          </w:p>
        </w:tc>
        <w:tc>
          <w:tcPr>
            <w:tcW w:w="672"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权重</w:t>
            </w:r>
          </w:p>
        </w:tc>
        <w:tc>
          <w:tcPr>
            <w:tcW w:w="1231"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最后得分</w:t>
            </w:r>
          </w:p>
        </w:tc>
        <w:tc>
          <w:tcPr>
            <w:tcW w:w="1640"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2" w:hRule="atLeast"/>
        </w:trPr>
        <w:tc>
          <w:tcPr>
            <w:tcW w:w="81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1</w:t>
            </w:r>
          </w:p>
        </w:tc>
        <w:tc>
          <w:tcPr>
            <w:tcW w:w="435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零件加工</w:t>
            </w:r>
          </w:p>
        </w:tc>
        <w:tc>
          <w:tcPr>
            <w:tcW w:w="675"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100</w:t>
            </w:r>
          </w:p>
        </w:tc>
        <w:tc>
          <w:tcPr>
            <w:tcW w:w="672" w:type="dxa"/>
            <w:vAlign w:val="center"/>
          </w:tcPr>
          <w:p>
            <w:pPr>
              <w:spacing w:line="400" w:lineRule="exact"/>
              <w:jc w:val="center"/>
              <w:rPr>
                <w:rFonts w:ascii="Times New Roman" w:hAnsi="Times New Roman" w:eastAsia="宋体" w:cs="Times New Roman"/>
              </w:rPr>
            </w:pPr>
          </w:p>
        </w:tc>
        <w:tc>
          <w:tcPr>
            <w:tcW w:w="672"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70%</w:t>
            </w:r>
          </w:p>
        </w:tc>
        <w:tc>
          <w:tcPr>
            <w:tcW w:w="1231" w:type="dxa"/>
            <w:vAlign w:val="center"/>
          </w:tcPr>
          <w:p>
            <w:pPr>
              <w:spacing w:line="400" w:lineRule="exact"/>
              <w:jc w:val="center"/>
              <w:rPr>
                <w:rFonts w:ascii="Times New Roman" w:hAnsi="Times New Roman" w:eastAsia="宋体" w:cs="Times New Roman"/>
              </w:rPr>
            </w:pPr>
          </w:p>
        </w:tc>
        <w:tc>
          <w:tcPr>
            <w:tcW w:w="1640" w:type="dxa"/>
            <w:vAlign w:val="center"/>
          </w:tcPr>
          <w:p>
            <w:pPr>
              <w:spacing w:line="400" w:lineRule="exact"/>
              <w:jc w:val="center"/>
              <w:rPr>
                <w:rFonts w:ascii="Times New Roman" w:hAnsi="Times New Roman" w:eastAsia="宋体" w:cs="Times New Roma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2" w:hRule="atLeast"/>
        </w:trPr>
        <w:tc>
          <w:tcPr>
            <w:tcW w:w="81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2</w:t>
            </w:r>
          </w:p>
        </w:tc>
        <w:tc>
          <w:tcPr>
            <w:tcW w:w="4357"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薄壁螺纹偏心套工艺分析及车床夹具设计</w:t>
            </w:r>
          </w:p>
        </w:tc>
        <w:tc>
          <w:tcPr>
            <w:tcW w:w="675"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100</w:t>
            </w:r>
          </w:p>
        </w:tc>
        <w:tc>
          <w:tcPr>
            <w:tcW w:w="672" w:type="dxa"/>
            <w:vAlign w:val="center"/>
          </w:tcPr>
          <w:p>
            <w:pPr>
              <w:spacing w:line="400" w:lineRule="exact"/>
              <w:jc w:val="center"/>
              <w:rPr>
                <w:rFonts w:ascii="Times New Roman" w:hAnsi="Times New Roman" w:eastAsia="宋体" w:cs="Times New Roman"/>
              </w:rPr>
            </w:pPr>
          </w:p>
        </w:tc>
        <w:tc>
          <w:tcPr>
            <w:tcW w:w="672" w:type="dxa"/>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30%</w:t>
            </w:r>
          </w:p>
        </w:tc>
        <w:tc>
          <w:tcPr>
            <w:tcW w:w="1231" w:type="dxa"/>
            <w:vAlign w:val="center"/>
          </w:tcPr>
          <w:p>
            <w:pPr>
              <w:spacing w:line="400" w:lineRule="exact"/>
              <w:jc w:val="center"/>
              <w:rPr>
                <w:rFonts w:ascii="Times New Roman" w:hAnsi="Times New Roman" w:eastAsia="宋体" w:cs="Times New Roman"/>
              </w:rPr>
            </w:pPr>
          </w:p>
        </w:tc>
        <w:tc>
          <w:tcPr>
            <w:tcW w:w="1640" w:type="dxa"/>
            <w:vAlign w:val="center"/>
          </w:tcPr>
          <w:p>
            <w:pPr>
              <w:spacing w:line="400" w:lineRule="exact"/>
              <w:jc w:val="center"/>
              <w:rPr>
                <w:rFonts w:ascii="Times New Roman" w:hAnsi="Times New Roman" w:eastAsia="宋体" w:cs="Times New Roma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2" w:hRule="atLeast"/>
        </w:trPr>
        <w:tc>
          <w:tcPr>
            <w:tcW w:w="5174" w:type="dxa"/>
            <w:gridSpan w:val="2"/>
            <w:vAlign w:val="center"/>
          </w:tcPr>
          <w:p>
            <w:pPr>
              <w:spacing w:line="400" w:lineRule="exact"/>
              <w:jc w:val="center"/>
              <w:rPr>
                <w:rFonts w:ascii="Times New Roman" w:hAnsi="Times New Roman" w:eastAsia="宋体" w:cs="Times New Roman"/>
              </w:rPr>
            </w:pPr>
            <w:r>
              <w:rPr>
                <w:rFonts w:ascii="Times New Roman" w:hAnsi="Times New Roman" w:eastAsia="宋体" w:cs="Times New Roman"/>
              </w:rPr>
              <w:t>合</w:t>
            </w:r>
            <w:r>
              <w:rPr>
                <w:rFonts w:ascii="Times New Roman" w:hAnsi="Times New Roman" w:eastAsia="MingLiU_HKSCS" w:cs="Times New Roman"/>
              </w:rPr>
              <w:t></w:t>
            </w:r>
            <w:r>
              <w:rPr>
                <w:rFonts w:ascii="Times New Roman" w:hAnsi="Times New Roman" w:eastAsia="宋体" w:cs="Times New Roman"/>
              </w:rPr>
              <w:t>计</w:t>
            </w:r>
          </w:p>
        </w:tc>
        <w:tc>
          <w:tcPr>
            <w:tcW w:w="675" w:type="dxa"/>
            <w:vAlign w:val="center"/>
          </w:tcPr>
          <w:p>
            <w:pPr>
              <w:spacing w:line="400" w:lineRule="exact"/>
              <w:jc w:val="center"/>
              <w:rPr>
                <w:rFonts w:ascii="Times New Roman" w:hAnsi="Times New Roman" w:eastAsia="宋体" w:cs="Times New Roman"/>
              </w:rPr>
            </w:pPr>
          </w:p>
        </w:tc>
        <w:tc>
          <w:tcPr>
            <w:tcW w:w="672" w:type="dxa"/>
            <w:vAlign w:val="center"/>
          </w:tcPr>
          <w:p>
            <w:pPr>
              <w:spacing w:line="400" w:lineRule="exact"/>
              <w:jc w:val="center"/>
              <w:rPr>
                <w:rFonts w:ascii="Times New Roman" w:hAnsi="Times New Roman" w:eastAsia="宋体" w:cs="Times New Roman"/>
              </w:rPr>
            </w:pPr>
          </w:p>
        </w:tc>
        <w:tc>
          <w:tcPr>
            <w:tcW w:w="672" w:type="dxa"/>
            <w:vAlign w:val="center"/>
          </w:tcPr>
          <w:p>
            <w:pPr>
              <w:spacing w:line="400" w:lineRule="exact"/>
              <w:jc w:val="center"/>
              <w:rPr>
                <w:rFonts w:ascii="Times New Roman" w:hAnsi="Times New Roman" w:eastAsia="宋体" w:cs="Times New Roman"/>
              </w:rPr>
            </w:pPr>
          </w:p>
        </w:tc>
        <w:tc>
          <w:tcPr>
            <w:tcW w:w="1231" w:type="dxa"/>
            <w:vAlign w:val="center"/>
          </w:tcPr>
          <w:p>
            <w:pPr>
              <w:spacing w:line="400" w:lineRule="exact"/>
              <w:jc w:val="center"/>
              <w:rPr>
                <w:rFonts w:ascii="Times New Roman" w:hAnsi="Times New Roman" w:eastAsia="宋体" w:cs="Times New Roman"/>
              </w:rPr>
            </w:pPr>
          </w:p>
        </w:tc>
        <w:tc>
          <w:tcPr>
            <w:tcW w:w="1640" w:type="dxa"/>
            <w:vAlign w:val="center"/>
          </w:tcPr>
          <w:p>
            <w:pPr>
              <w:spacing w:line="400" w:lineRule="exact"/>
              <w:jc w:val="center"/>
              <w:rPr>
                <w:rFonts w:ascii="Times New Roman" w:hAnsi="Times New Roman" w:eastAsia="宋体" w:cs="Times New Roman"/>
              </w:rPr>
            </w:pPr>
          </w:p>
        </w:tc>
      </w:tr>
    </w:tbl>
    <w:p>
      <w:pPr>
        <w:spacing w:line="590" w:lineRule="exact"/>
        <w:rPr>
          <w:rFonts w:ascii="Times New Roman" w:hAnsi="Times New Roman" w:eastAsia="宋体" w:cs="Times New Roman"/>
          <w:b/>
        </w:rPr>
      </w:pPr>
      <w:r>
        <w:rPr>
          <w:rFonts w:ascii="Times New Roman" w:hAnsi="Times New Roman" w:eastAsia="宋体" w:cs="Times New Roman"/>
        </w:rPr>
        <w:t xml:space="preserve"> </w:t>
      </w:r>
      <w:r>
        <w:rPr>
          <w:rFonts w:ascii="Times New Roman" w:hAnsi="Times New Roman" w:eastAsia="宋体" w:cs="Times New Roman"/>
          <w:b/>
        </w:rPr>
        <w:t>试题1.零件加工</w:t>
      </w:r>
    </w:p>
    <w:p>
      <w:pPr>
        <w:pStyle w:val="14"/>
        <w:spacing w:line="590" w:lineRule="exact"/>
        <w:ind w:left="360" w:firstLineChars="0"/>
        <w:jc w:val="center"/>
        <w:outlineLvl w:val="0"/>
        <w:rPr>
          <w:rFonts w:ascii="Times New Roman" w:hAnsi="Times New Roman"/>
          <w:bCs/>
          <w:szCs w:val="21"/>
        </w:rPr>
      </w:pPr>
      <w:r>
        <w:rPr>
          <w:rFonts w:ascii="Times New Roman" w:hAnsi="Times New Roman"/>
          <w:bCs/>
          <w:szCs w:val="21"/>
        </w:rPr>
        <w:t>操作技能考核总成绩表</w:t>
      </w:r>
    </w:p>
    <w:tbl>
      <w:tblPr>
        <w:tblStyle w:val="12"/>
        <w:tblW w:w="8505"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73"/>
        <w:gridCol w:w="2907"/>
        <w:gridCol w:w="1077"/>
        <w:gridCol w:w="1623"/>
        <w:gridCol w:w="192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97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序号</w:t>
            </w:r>
          </w:p>
        </w:tc>
        <w:tc>
          <w:tcPr>
            <w:tcW w:w="290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项目名称</w:t>
            </w:r>
          </w:p>
        </w:tc>
        <w:tc>
          <w:tcPr>
            <w:tcW w:w="107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配分</w:t>
            </w:r>
          </w:p>
        </w:tc>
        <w:tc>
          <w:tcPr>
            <w:tcW w:w="162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得分</w:t>
            </w:r>
          </w:p>
        </w:tc>
        <w:tc>
          <w:tcPr>
            <w:tcW w:w="1925"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97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1</w:t>
            </w:r>
          </w:p>
        </w:tc>
        <w:tc>
          <w:tcPr>
            <w:tcW w:w="290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现场操作规范</w:t>
            </w:r>
          </w:p>
        </w:tc>
        <w:tc>
          <w:tcPr>
            <w:tcW w:w="107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5</w:t>
            </w:r>
          </w:p>
        </w:tc>
        <w:tc>
          <w:tcPr>
            <w:tcW w:w="162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p>
        </w:tc>
        <w:tc>
          <w:tcPr>
            <w:tcW w:w="1925" w:type="dxa"/>
            <w:vMerge w:val="restart"/>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97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2</w:t>
            </w:r>
          </w:p>
        </w:tc>
        <w:tc>
          <w:tcPr>
            <w:tcW w:w="290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工件质量</w:t>
            </w:r>
          </w:p>
        </w:tc>
        <w:tc>
          <w:tcPr>
            <w:tcW w:w="107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szCs w:val="21"/>
              </w:rPr>
              <w:t>95</w:t>
            </w:r>
          </w:p>
        </w:tc>
        <w:tc>
          <w:tcPr>
            <w:tcW w:w="162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p>
        </w:tc>
        <w:tc>
          <w:tcPr>
            <w:tcW w:w="192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imes New Roman" w:hAnsi="Times New Roman" w:eastAsia="宋体" w:cs="Times New Roman"/>
                <w:bCs/>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3880" w:type="dxa"/>
            <w:gridSpan w:val="2"/>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合      计</w:t>
            </w:r>
          </w:p>
        </w:tc>
        <w:tc>
          <w:tcPr>
            <w:tcW w:w="1077"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100</w:t>
            </w:r>
          </w:p>
        </w:tc>
        <w:tc>
          <w:tcPr>
            <w:tcW w:w="1623"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p>
        </w:tc>
        <w:tc>
          <w:tcPr>
            <w:tcW w:w="192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imes New Roman" w:hAnsi="Times New Roman" w:eastAsia="宋体" w:cs="Times New Roman"/>
                <w:bCs/>
                <w:szCs w:val="21"/>
              </w:rPr>
            </w:pPr>
          </w:p>
        </w:tc>
      </w:tr>
    </w:tbl>
    <w:p>
      <w:pPr>
        <w:spacing w:line="590" w:lineRule="exact"/>
        <w:jc w:val="center"/>
        <w:rPr>
          <w:rFonts w:ascii="Times New Roman" w:hAnsi="Times New Roman" w:eastAsia="宋体" w:cs="Times New Roman"/>
          <w:bCs/>
          <w:szCs w:val="21"/>
        </w:rPr>
      </w:pPr>
      <w:r>
        <w:rPr>
          <w:rFonts w:ascii="Times New Roman" w:hAnsi="Times New Roman" w:eastAsia="宋体" w:cs="Times New Roman"/>
          <w:bCs/>
          <w:szCs w:val="21"/>
        </w:rPr>
        <w:t>现场操作规范评分表</w:t>
      </w:r>
    </w:p>
    <w:tbl>
      <w:tblPr>
        <w:tblStyle w:val="12"/>
        <w:tblW w:w="8505"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54"/>
        <w:gridCol w:w="1090"/>
        <w:gridCol w:w="2580"/>
        <w:gridCol w:w="863"/>
        <w:gridCol w:w="1830"/>
        <w:gridCol w:w="138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序号</w:t>
            </w:r>
          </w:p>
        </w:tc>
        <w:tc>
          <w:tcPr>
            <w:tcW w:w="109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项目</w:t>
            </w: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ind w:right="-19"/>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考核内容</w:t>
            </w: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配分</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考场表现</w:t>
            </w: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pacing w:val="-4"/>
                <w:szCs w:val="21"/>
              </w:rPr>
            </w:pPr>
            <w:r>
              <w:rPr>
                <w:rFonts w:ascii="Times New Roman" w:hAnsi="Times New Roman" w:cs="Times New Roman"/>
                <w:bCs/>
                <w:spacing w:val="-4"/>
                <w:szCs w:val="21"/>
              </w:rPr>
              <w:t>1</w:t>
            </w:r>
          </w:p>
        </w:tc>
        <w:tc>
          <w:tcPr>
            <w:tcW w:w="1090" w:type="dxa"/>
            <w:vMerge w:val="restart"/>
            <w:tcBorders>
              <w:top w:val="single" w:color="auto" w:sz="4" w:space="0"/>
              <w:left w:val="single" w:color="auto" w:sz="4" w:space="0"/>
              <w:bottom w:val="single" w:color="auto" w:sz="4" w:space="0"/>
              <w:right w:val="single" w:color="auto" w:sz="4" w:space="0"/>
            </w:tcBorders>
            <w:vAlign w:val="center"/>
          </w:tcPr>
          <w:p>
            <w:pPr>
              <w:pStyle w:val="6"/>
              <w:spacing w:line="400" w:lineRule="exact"/>
              <w:jc w:val="center"/>
              <w:rPr>
                <w:rFonts w:ascii="Times New Roman" w:hAnsi="Times New Roman" w:cs="Times New Roman"/>
                <w:bCs/>
                <w:szCs w:val="21"/>
              </w:rPr>
            </w:pPr>
            <w:r>
              <w:rPr>
                <w:rFonts w:ascii="Times New Roman" w:hAnsi="Times New Roman" w:cs="Times New Roman"/>
                <w:bCs/>
                <w:szCs w:val="21"/>
              </w:rPr>
              <w:t>现场操作规范</w:t>
            </w: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正确使用机床</w:t>
            </w: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1</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2</w:t>
            </w:r>
          </w:p>
        </w:tc>
        <w:tc>
          <w:tcPr>
            <w:tcW w:w="109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imes New Roman" w:hAnsi="Times New Roman" w:eastAsia="宋体" w:cs="Times New Roman"/>
                <w:bCs/>
                <w:szCs w:val="21"/>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正确使用量具</w:t>
            </w: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1</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3</w:t>
            </w:r>
          </w:p>
        </w:tc>
        <w:tc>
          <w:tcPr>
            <w:tcW w:w="109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imes New Roman" w:hAnsi="Times New Roman" w:eastAsia="宋体" w:cs="Times New Roman"/>
                <w:bCs/>
                <w:szCs w:val="21"/>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合理使用刃具</w:t>
            </w: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1</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4</w:t>
            </w:r>
          </w:p>
        </w:tc>
        <w:tc>
          <w:tcPr>
            <w:tcW w:w="109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Times New Roman" w:hAnsi="Times New Roman" w:eastAsia="宋体" w:cs="Times New Roman"/>
                <w:bCs/>
                <w:szCs w:val="21"/>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设备维护保养</w:t>
            </w: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2</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blHeader/>
          <w:jc w:val="center"/>
        </w:trPr>
        <w:tc>
          <w:tcPr>
            <w:tcW w:w="7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合计</w:t>
            </w:r>
          </w:p>
        </w:tc>
        <w:tc>
          <w:tcPr>
            <w:tcW w:w="109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86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5</w:t>
            </w:r>
          </w:p>
        </w:tc>
        <w:tc>
          <w:tcPr>
            <w:tcW w:w="183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c>
          <w:tcPr>
            <w:tcW w:w="13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spacing w:val="-4"/>
                <w:szCs w:val="21"/>
              </w:rPr>
            </w:pPr>
          </w:p>
        </w:tc>
      </w:tr>
    </w:tbl>
    <w:p>
      <w:pPr>
        <w:pStyle w:val="14"/>
        <w:spacing w:line="590" w:lineRule="exact"/>
        <w:ind w:left="357" w:firstLineChars="0"/>
        <w:jc w:val="center"/>
        <w:rPr>
          <w:rFonts w:ascii="Times New Roman" w:hAnsi="Times New Roman"/>
          <w:bCs/>
          <w:szCs w:val="21"/>
        </w:rPr>
      </w:pPr>
      <w:r>
        <w:rPr>
          <w:rFonts w:ascii="Times New Roman" w:hAnsi="Times New Roman"/>
          <w:bCs/>
          <w:szCs w:val="21"/>
        </w:rPr>
        <w:t>工件质量评分表</w:t>
      </w:r>
    </w:p>
    <w:tbl>
      <w:tblPr>
        <w:tblStyle w:val="12"/>
        <w:tblW w:w="8505"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60"/>
        <w:gridCol w:w="445"/>
        <w:gridCol w:w="1708"/>
        <w:gridCol w:w="4554"/>
        <w:gridCol w:w="569"/>
        <w:gridCol w:w="569"/>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4"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序号</w:t>
            </w:r>
          </w:p>
        </w:tc>
        <w:tc>
          <w:tcPr>
            <w:tcW w:w="2153" w:type="dxa"/>
            <w:gridSpan w:val="2"/>
            <w:tcBorders>
              <w:top w:val="single" w:color="auto" w:sz="4"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考核项目</w:t>
            </w:r>
          </w:p>
        </w:tc>
        <w:tc>
          <w:tcPr>
            <w:tcW w:w="4554" w:type="dxa"/>
            <w:tcBorders>
              <w:top w:val="single" w:color="auto" w:sz="4"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扣分标准</w:t>
            </w:r>
          </w:p>
        </w:tc>
        <w:tc>
          <w:tcPr>
            <w:tcW w:w="569" w:type="dxa"/>
            <w:tcBorders>
              <w:top w:val="single" w:color="auto" w:sz="4"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配分</w:t>
            </w:r>
          </w:p>
        </w:tc>
        <w:tc>
          <w:tcPr>
            <w:tcW w:w="569" w:type="dxa"/>
            <w:tcBorders>
              <w:top w:val="single" w:color="auto" w:sz="4"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得分</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w:t>
            </w:r>
          </w:p>
        </w:tc>
        <w:tc>
          <w:tcPr>
            <w:tcW w:w="445" w:type="dxa"/>
            <w:vMerge w:val="restart"/>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p>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件一</w:t>
            </w: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总长147</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2</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外径Φ30</w:t>
            </w:r>
            <w:r>
              <w:rPr>
                <w:rFonts w:ascii="Times New Roman" w:hAnsi="Times New Roman" w:eastAsia="宋体" w:cs="Times New Roman"/>
                <w:sz w:val="24"/>
                <w:eastAsianLayout w:id="4" w:combine="1"/>
              </w:rPr>
              <w:t xml:space="preserve"> 0 -0.021</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超差不得分，粗糙度超差每处扣1分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外径Φ48</w:t>
            </w:r>
            <w:r>
              <w:rPr>
                <w:rFonts w:ascii="Times New Roman" w:hAnsi="Times New Roman" w:eastAsia="宋体" w:cs="Times New Roman"/>
                <w:sz w:val="24"/>
                <w:eastAsianLayout w:id="5" w:combine="1"/>
              </w:rPr>
              <w:t xml:space="preserve"> 0 -0.03</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4</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外径Φ58</w:t>
            </w:r>
            <w:r>
              <w:rPr>
                <w:rFonts w:ascii="Times New Roman" w:hAnsi="Times New Roman" w:eastAsia="宋体" w:cs="Times New Roman"/>
                <w:sz w:val="24"/>
                <w:eastAsianLayout w:id="6" w:combine="1"/>
              </w:rPr>
              <w:t xml:space="preserve"> 0 -0.03</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5</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外径Φ39</w:t>
            </w:r>
            <w:r>
              <w:rPr>
                <w:rFonts w:ascii="Times New Roman" w:hAnsi="Times New Roman" w:eastAsia="宋体" w:cs="Times New Roman"/>
                <w:sz w:val="24"/>
                <w:eastAsianLayout w:id="7" w:combine="1"/>
              </w:rPr>
              <w:t xml:space="preserve"> 0 -0.021</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6</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锥度Φ36.Φ42</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2</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7</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外螺纹M30</w:t>
            </w:r>
            <w:r>
              <w:rPr>
                <w:rFonts w:ascii="Times New Roman" w:hAnsi="Times New Roman" w:eastAsia="宋体" w:cs="Times New Roman"/>
                <w:i/>
                <w:color w:val="000000"/>
              </w:rPr>
              <w:t xml:space="preserve"> X1.5-6g</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螺纹塞规检查不合格不得分，粗糙度超差扣2分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3</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8</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梯形螺纹</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大径.中径.螺距超差各扣3分，粗糙度超差扣3分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szCs w:val="21"/>
              </w:rPr>
              <w:t>9</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9</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椭圆曲线</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不符不得分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10</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退刀槽</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未加工不得分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11</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长度20</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12</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长度34</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13</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长度42</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14</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长度83</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15</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倒角及倒钝</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缺少一个扣1分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16</w:t>
            </w:r>
          </w:p>
        </w:tc>
        <w:tc>
          <w:tcPr>
            <w:tcW w:w="445" w:type="dxa"/>
            <w:vMerge w:val="restart"/>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件二</w:t>
            </w: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总长54</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2</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17</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外径Φ58</w:t>
            </w:r>
            <w:r>
              <w:rPr>
                <w:rFonts w:ascii="Times New Roman" w:hAnsi="Times New Roman" w:eastAsia="宋体" w:cs="Times New Roman"/>
                <w:sz w:val="24"/>
                <w:eastAsianLayout w:id="8" w:combine="1"/>
              </w:rPr>
              <w:t xml:space="preserve"> 0 -0.03</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18</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内孔Φ39</w:t>
            </w:r>
            <w:r>
              <w:rPr>
                <w:rFonts w:ascii="Times New Roman" w:hAnsi="Times New Roman" w:eastAsia="宋体" w:cs="Times New Roman"/>
                <w:bCs/>
                <w:szCs w:val="21"/>
                <w:eastAsianLayout w:id="9" w:combine="1"/>
              </w:rPr>
              <w:t>+0.039 0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19</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内孔Φ36</w:t>
            </w:r>
            <w:r>
              <w:rPr>
                <w:rFonts w:ascii="Times New Roman" w:hAnsi="Times New Roman" w:eastAsia="宋体" w:cs="Times New Roman"/>
                <w:bCs/>
                <w:szCs w:val="21"/>
                <w:eastAsianLayout w:id="10" w:combine="1"/>
              </w:rPr>
              <w:t>+0.039 0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20</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圆弧R30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不符合样板不得分，粗糙度超差每处扣0.5分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21</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椭圆轮廓</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不符合样板不得分，粗糙度超差每处扣1分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22</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长度27</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23</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倒角及倒钝</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缺少一个扣1分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24</w:t>
            </w:r>
          </w:p>
        </w:tc>
        <w:tc>
          <w:tcPr>
            <w:tcW w:w="445" w:type="dxa"/>
            <w:vMerge w:val="restart"/>
            <w:tcBorders>
              <w:top w:val="single" w:color="auto" w:sz="6" w:space="0"/>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件</w:t>
            </w:r>
          </w:p>
          <w:p>
            <w:pPr>
              <w:widowControl/>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三</w:t>
            </w: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总长36</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2</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25</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外径Φ58</w:t>
            </w:r>
            <w:r>
              <w:rPr>
                <w:rFonts w:ascii="Times New Roman" w:hAnsi="Times New Roman" w:eastAsia="宋体" w:cs="Times New Roman"/>
                <w:sz w:val="24"/>
                <w:eastAsianLayout w:id="11" w:combine="1"/>
              </w:rPr>
              <w:t xml:space="preserve"> 0 -0.03</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26</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外径Φ50</w:t>
            </w:r>
            <w:r>
              <w:rPr>
                <w:rFonts w:ascii="Times New Roman" w:hAnsi="Times New Roman" w:eastAsia="宋体" w:cs="Times New Roman"/>
                <w:bCs/>
                <w:szCs w:val="21"/>
                <w:eastAsianLayout w:id="12" w:combine="1"/>
              </w:rPr>
              <w:t>+0.039 0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27</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内孔Φ40</w:t>
            </w:r>
            <w:r>
              <w:rPr>
                <w:rFonts w:ascii="Times New Roman" w:hAnsi="Times New Roman" w:eastAsia="宋体" w:cs="Times New Roman"/>
                <w:bCs/>
                <w:szCs w:val="21"/>
                <w:eastAsianLayout w:id="13" w:combine="1"/>
              </w:rPr>
              <w:t>+0.025 0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28</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内孔Φ36</w:t>
            </w:r>
            <w:r>
              <w:rPr>
                <w:rFonts w:ascii="Times New Roman" w:hAnsi="Times New Roman" w:eastAsia="宋体" w:cs="Times New Roman"/>
                <w:bCs/>
                <w:szCs w:val="21"/>
                <w:eastAsianLayout w:id="14" w:combine="1"/>
              </w:rPr>
              <w:t>+0.06 +0.03</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超差不得分，粗糙度超差扣1分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29</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i/>
                <w:color w:val="000000"/>
              </w:rPr>
            </w:pPr>
            <w:r>
              <w:rPr>
                <w:rFonts w:ascii="Times New Roman" w:hAnsi="Times New Roman" w:eastAsia="宋体" w:cs="Times New Roman"/>
                <w:bCs/>
                <w:szCs w:val="21"/>
              </w:rPr>
              <w:t>内螺纹M30</w:t>
            </w:r>
          </w:p>
          <w:p>
            <w:pPr>
              <w:spacing w:line="400" w:lineRule="exact"/>
              <w:jc w:val="center"/>
              <w:rPr>
                <w:rFonts w:ascii="Times New Roman" w:hAnsi="Times New Roman" w:eastAsia="宋体" w:cs="Times New Roman"/>
                <w:i/>
                <w:color w:val="000000"/>
              </w:rPr>
            </w:pPr>
            <w:r>
              <w:rPr>
                <w:rFonts w:ascii="Times New Roman" w:hAnsi="Times New Roman" w:eastAsia="宋体" w:cs="Times New Roman"/>
                <w:i/>
                <w:color w:val="000000"/>
              </w:rPr>
              <w:t>X1.5-6H</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螺纹塞规检查不合格不得分，粗糙度超差扣2分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3</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30</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圆弧R30</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31</w:t>
            </w:r>
          </w:p>
        </w:tc>
        <w:tc>
          <w:tcPr>
            <w:tcW w:w="445" w:type="dxa"/>
            <w:vMerge w:val="continue"/>
            <w:tcBorders>
              <w:left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长度12</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32</w:t>
            </w:r>
          </w:p>
        </w:tc>
        <w:tc>
          <w:tcPr>
            <w:tcW w:w="445" w:type="dxa"/>
            <w:vMerge w:val="continue"/>
            <w:tcBorders>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长度8</w:t>
            </w:r>
            <w:r>
              <w:rPr>
                <w:rFonts w:ascii="Times New Roman" w:hAnsi="Times New Roman" w:eastAsia="宋体" w:cs="Times New Roman"/>
                <w:szCs w:val="21"/>
              </w:rPr>
              <w:t>±0.05</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超差不得分，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1</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33</w:t>
            </w:r>
          </w:p>
        </w:tc>
        <w:tc>
          <w:tcPr>
            <w:tcW w:w="445" w:type="dxa"/>
            <w:vMerge w:val="restart"/>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配合</w:t>
            </w: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配合</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无法按图配合不得分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34</w:t>
            </w:r>
          </w:p>
        </w:tc>
        <w:tc>
          <w:tcPr>
            <w:tcW w:w="445" w:type="dxa"/>
            <w:vMerge w:val="continue"/>
            <w:tcBorders>
              <w:top w:val="single" w:color="auto" w:sz="6" w:space="0"/>
              <w:left w:val="single" w:color="auto" w:sz="6" w:space="0"/>
              <w:bottom w:val="single" w:color="auto" w:sz="6" w:space="0"/>
              <w:right w:val="single" w:color="auto" w:sz="6" w:space="0"/>
            </w:tcBorders>
            <w:vAlign w:val="center"/>
          </w:tcPr>
          <w:p>
            <w:pPr>
              <w:widowControl/>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椭圆连接处配合</w:t>
            </w:r>
          </w:p>
        </w:tc>
        <w:tc>
          <w:tcPr>
            <w:tcW w:w="4554"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bCs/>
                <w:szCs w:val="21"/>
              </w:rPr>
            </w:pPr>
            <w:r>
              <w:rPr>
                <w:rFonts w:ascii="Times New Roman" w:hAnsi="Times New Roman" w:eastAsia="宋体" w:cs="Times New Roman"/>
                <w:bCs/>
                <w:szCs w:val="21"/>
              </w:rPr>
              <w:t>平滑连接得分</w:t>
            </w:r>
          </w:p>
        </w:tc>
        <w:tc>
          <w:tcPr>
            <w:tcW w:w="569" w:type="dxa"/>
            <w:tcBorders>
              <w:top w:val="single" w:color="auto" w:sz="6" w:space="0"/>
              <w:left w:val="single" w:color="auto" w:sz="6" w:space="0"/>
              <w:bottom w:val="single" w:color="auto" w:sz="6"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4</w:t>
            </w:r>
          </w:p>
        </w:tc>
        <w:tc>
          <w:tcPr>
            <w:tcW w:w="569" w:type="dxa"/>
            <w:tcBorders>
              <w:top w:val="single" w:color="auto" w:sz="6" w:space="0"/>
              <w:left w:val="single" w:color="auto" w:sz="6" w:space="0"/>
              <w:bottom w:val="single" w:color="auto" w:sz="6" w:space="0"/>
              <w:right w:val="single" w:color="auto" w:sz="4" w:space="0"/>
            </w:tcBorders>
            <w:vAlign w:val="center"/>
          </w:tcPr>
          <w:p>
            <w:pPr>
              <w:spacing w:line="400" w:lineRule="exact"/>
              <w:jc w:val="center"/>
              <w:rPr>
                <w:rFonts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trPr>
        <w:tc>
          <w:tcPr>
            <w:tcW w:w="660" w:type="dxa"/>
            <w:tcBorders>
              <w:top w:val="single" w:color="auto" w:sz="6" w:space="0"/>
              <w:left w:val="single" w:color="auto" w:sz="4" w:space="0"/>
              <w:bottom w:val="single" w:color="auto" w:sz="4" w:space="0"/>
              <w:right w:val="single" w:color="auto" w:sz="6" w:space="0"/>
            </w:tcBorders>
            <w:vAlign w:val="center"/>
          </w:tcPr>
          <w:p>
            <w:pPr>
              <w:spacing w:line="400" w:lineRule="exact"/>
              <w:jc w:val="center"/>
              <w:rPr>
                <w:rFonts w:ascii="Times New Roman" w:hAnsi="Times New Roman" w:eastAsia="宋体" w:cs="Times New Roman"/>
                <w:bCs/>
                <w:spacing w:val="-4"/>
                <w:szCs w:val="21"/>
              </w:rPr>
            </w:pPr>
            <w:r>
              <w:rPr>
                <w:rFonts w:ascii="Times New Roman" w:hAnsi="Times New Roman" w:eastAsia="宋体" w:cs="Times New Roman"/>
                <w:bCs/>
                <w:spacing w:val="-4"/>
                <w:szCs w:val="21"/>
              </w:rPr>
              <w:t>合计</w:t>
            </w:r>
          </w:p>
        </w:tc>
        <w:tc>
          <w:tcPr>
            <w:tcW w:w="445" w:type="dxa"/>
            <w:tcBorders>
              <w:top w:val="single" w:color="auto" w:sz="6" w:space="0"/>
              <w:left w:val="single" w:color="auto" w:sz="6" w:space="0"/>
              <w:bottom w:val="single" w:color="auto" w:sz="4" w:space="0"/>
              <w:right w:val="single" w:color="auto" w:sz="6" w:space="0"/>
            </w:tcBorders>
            <w:vAlign w:val="center"/>
          </w:tcPr>
          <w:p>
            <w:pPr>
              <w:spacing w:line="400" w:lineRule="exact"/>
              <w:jc w:val="center"/>
              <w:rPr>
                <w:rFonts w:ascii="Times New Roman" w:hAnsi="Times New Roman" w:eastAsia="宋体" w:cs="Times New Roman"/>
                <w:bCs/>
                <w:szCs w:val="21"/>
              </w:rPr>
            </w:pPr>
          </w:p>
        </w:tc>
        <w:tc>
          <w:tcPr>
            <w:tcW w:w="1708" w:type="dxa"/>
            <w:tcBorders>
              <w:top w:val="single" w:color="auto" w:sz="6" w:space="0"/>
              <w:left w:val="single" w:color="auto" w:sz="6" w:space="0"/>
              <w:bottom w:val="single" w:color="auto" w:sz="4" w:space="0"/>
              <w:right w:val="single" w:color="auto" w:sz="6" w:space="0"/>
            </w:tcBorders>
            <w:vAlign w:val="center"/>
          </w:tcPr>
          <w:p>
            <w:pPr>
              <w:spacing w:line="400" w:lineRule="exact"/>
              <w:jc w:val="center"/>
              <w:rPr>
                <w:rFonts w:ascii="Times New Roman" w:hAnsi="Times New Roman" w:eastAsia="宋体" w:cs="Times New Roman"/>
                <w:bCs/>
                <w:szCs w:val="21"/>
              </w:rPr>
            </w:pPr>
          </w:p>
        </w:tc>
        <w:tc>
          <w:tcPr>
            <w:tcW w:w="4554" w:type="dxa"/>
            <w:tcBorders>
              <w:top w:val="single" w:color="auto" w:sz="6" w:space="0"/>
              <w:left w:val="single" w:color="auto" w:sz="6" w:space="0"/>
              <w:bottom w:val="single" w:color="auto" w:sz="4" w:space="0"/>
              <w:right w:val="single" w:color="auto" w:sz="6" w:space="0"/>
            </w:tcBorders>
            <w:vAlign w:val="center"/>
          </w:tcPr>
          <w:p>
            <w:pPr>
              <w:spacing w:line="400" w:lineRule="exact"/>
              <w:jc w:val="center"/>
              <w:rPr>
                <w:rFonts w:ascii="Times New Roman" w:hAnsi="Times New Roman" w:eastAsia="宋体" w:cs="Times New Roman"/>
                <w:bCs/>
                <w:szCs w:val="21"/>
              </w:rPr>
            </w:pPr>
          </w:p>
        </w:tc>
        <w:tc>
          <w:tcPr>
            <w:tcW w:w="569" w:type="dxa"/>
            <w:tcBorders>
              <w:top w:val="single" w:color="auto" w:sz="6" w:space="0"/>
              <w:left w:val="single" w:color="auto" w:sz="6" w:space="0"/>
              <w:bottom w:val="single" w:color="auto" w:sz="4" w:space="0"/>
              <w:right w:val="single" w:color="auto" w:sz="6" w:space="0"/>
            </w:tcBorders>
            <w:vAlign w:val="center"/>
          </w:tcPr>
          <w:p>
            <w:pPr>
              <w:spacing w:line="400" w:lineRule="exact"/>
              <w:jc w:val="center"/>
              <w:rPr>
                <w:rFonts w:ascii="Times New Roman" w:hAnsi="Times New Roman" w:eastAsia="宋体" w:cs="Times New Roman"/>
                <w:szCs w:val="21"/>
              </w:rPr>
            </w:pPr>
            <w:r>
              <w:rPr>
                <w:rFonts w:ascii="Times New Roman" w:hAnsi="Times New Roman" w:eastAsia="宋体" w:cs="Times New Roman"/>
                <w:szCs w:val="21"/>
              </w:rPr>
              <w:t>95</w:t>
            </w:r>
          </w:p>
        </w:tc>
        <w:tc>
          <w:tcPr>
            <w:tcW w:w="569" w:type="dxa"/>
            <w:tcBorders>
              <w:top w:val="single" w:color="auto" w:sz="6" w:space="0"/>
              <w:left w:val="single" w:color="auto" w:sz="6" w:space="0"/>
              <w:bottom w:val="single" w:color="auto" w:sz="4" w:space="0"/>
              <w:right w:val="single" w:color="auto" w:sz="4" w:space="0"/>
            </w:tcBorders>
            <w:vAlign w:val="center"/>
          </w:tcPr>
          <w:p>
            <w:pPr>
              <w:spacing w:line="400" w:lineRule="exact"/>
              <w:jc w:val="center"/>
              <w:rPr>
                <w:rFonts w:ascii="Times New Roman" w:hAnsi="Times New Roman" w:eastAsia="宋体" w:cs="Times New Roman"/>
                <w:szCs w:val="21"/>
              </w:rPr>
            </w:pPr>
          </w:p>
        </w:tc>
      </w:tr>
    </w:tbl>
    <w:p>
      <w:pPr>
        <w:spacing w:line="590" w:lineRule="exact"/>
        <w:rPr>
          <w:rFonts w:ascii="Times New Roman" w:hAnsi="Times New Roman" w:eastAsia="宋体" w:cs="Times New Roman"/>
        </w:rPr>
      </w:pPr>
      <w:r>
        <w:rPr>
          <w:rFonts w:ascii="Times New Roman" w:hAnsi="Times New Roman" w:eastAsia="宋体" w:cs="Times New Roman"/>
        </w:rPr>
        <w:t xml:space="preserve">  评分人：          年   月   日            核分人：          年   月   日  </w:t>
      </w:r>
    </w:p>
    <w:p>
      <w:pPr>
        <w:spacing w:line="590" w:lineRule="exact"/>
        <w:rPr>
          <w:rFonts w:ascii="Times New Roman" w:hAnsi="Times New Roman" w:eastAsia="宋体" w:cs="Times New Roman"/>
        </w:rPr>
      </w:pPr>
    </w:p>
    <w:p>
      <w:pPr>
        <w:spacing w:line="590" w:lineRule="exact"/>
        <w:ind w:firstLine="480" w:firstLineChars="150"/>
        <w:rPr>
          <w:rFonts w:ascii="黑体" w:hAnsi="黑体" w:eastAsia="黑体" w:cs="Times New Roman"/>
          <w:sz w:val="32"/>
          <w:szCs w:val="32"/>
        </w:rPr>
      </w:pPr>
      <w:r>
        <w:rPr>
          <w:rFonts w:ascii="黑体" w:hAnsi="黑体" w:eastAsia="黑体" w:cs="Times New Roman"/>
          <w:sz w:val="32"/>
          <w:szCs w:val="32"/>
        </w:rPr>
        <w:t>十、操作技能考核考生准备单样式</w:t>
      </w: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pStyle w:val="5"/>
        <w:spacing w:afterLines="100" w:line="590" w:lineRule="exact"/>
        <w:jc w:val="center"/>
        <w:rPr>
          <w:rFonts w:ascii="Times New Roman" w:hAnsi="Times New Roman" w:eastAsia="黑体"/>
          <w:sz w:val="18"/>
        </w:rPr>
      </w:pPr>
      <w:r>
        <w:rPr>
          <w:rFonts w:ascii="Times New Roman" w:hAnsi="Times New Roman" w:eastAsia="黑体"/>
          <w:sz w:val="28"/>
        </w:rPr>
        <w:t>车工高级技师操作技能考核考生准备单</w:t>
      </w:r>
    </w:p>
    <w:p>
      <w:pPr>
        <w:pStyle w:val="5"/>
        <w:spacing w:afterLines="100" w:line="590" w:lineRule="exact"/>
        <w:rPr>
          <w:rFonts w:ascii="Times New Roman" w:hAnsi="Times New Roman" w:eastAsia="黑体"/>
          <w:sz w:val="18"/>
        </w:rPr>
      </w:pPr>
      <w:r>
        <w:rPr>
          <w:rFonts w:ascii="Times New Roman" w:hAnsi="Times New Roman" w:eastAsia="仿宋_GB2312"/>
          <w:b/>
          <w:bCs/>
        </w:rPr>
        <w:t>姓名：</w:t>
      </w:r>
      <w:r>
        <w:rPr>
          <w:rFonts w:ascii="Times New Roman" w:hAnsi="Times New Roman" w:eastAsia="仿宋_GB2312"/>
          <w:b/>
          <w:bCs/>
          <w:u w:val="single"/>
        </w:rPr>
        <w:t xml:space="preserve">            </w:t>
      </w:r>
      <w:r>
        <w:rPr>
          <w:rFonts w:ascii="Times New Roman" w:hAnsi="Times New Roman" w:eastAsia="仿宋_GB2312"/>
          <w:b/>
          <w:bCs/>
        </w:rPr>
        <w:t xml:space="preserve">   准考证号：</w:t>
      </w:r>
      <w:r>
        <w:rPr>
          <w:rFonts w:ascii="Times New Roman" w:hAnsi="Times New Roman" w:eastAsia="仿宋_GB2312"/>
          <w:b/>
          <w:bCs/>
          <w:u w:val="single"/>
        </w:rPr>
        <w:t xml:space="preserve">                    </w:t>
      </w:r>
      <w:r>
        <w:rPr>
          <w:rFonts w:ascii="Times New Roman" w:hAnsi="Times New Roman" w:eastAsia="仿宋_GB2312"/>
          <w:b/>
          <w:bCs/>
        </w:rPr>
        <w:t xml:space="preserve">   单位：</w:t>
      </w:r>
      <w:r>
        <w:rPr>
          <w:rFonts w:ascii="Times New Roman" w:hAnsi="Times New Roman" w:eastAsia="仿宋_GB2312"/>
          <w:b/>
          <w:bCs/>
          <w:u w:val="single"/>
        </w:rPr>
        <w:t xml:space="preserve">                  </w:t>
      </w:r>
    </w:p>
    <w:p>
      <w:pPr>
        <w:spacing w:line="590" w:lineRule="exact"/>
        <w:rPr>
          <w:rFonts w:ascii="Times New Roman" w:hAnsi="Times New Roman" w:cs="Times New Roman"/>
          <w:b/>
        </w:rPr>
      </w:pPr>
      <w:r>
        <w:rPr>
          <w:rFonts w:ascii="Times New Roman" w:hAnsi="Times New Roman" w:cs="Times New Roman"/>
          <w:b/>
        </w:rPr>
        <w:t>试题1.</w:t>
      </w:r>
    </w:p>
    <w:p>
      <w:pPr>
        <w:spacing w:line="590" w:lineRule="exact"/>
        <w:rPr>
          <w:rFonts w:ascii="Times New Roman" w:hAnsi="Times New Roman" w:cs="Times New Roman"/>
        </w:rPr>
      </w:pPr>
      <w:r>
        <w:rPr>
          <w:rFonts w:ascii="Times New Roman" w:hAnsi="Times New Roman" w:cs="Times New Roman"/>
        </w:rPr>
        <w:t>1.函数计算器                           1只</w:t>
      </w:r>
    </w:p>
    <w:p>
      <w:pPr>
        <w:spacing w:line="590" w:lineRule="exact"/>
        <w:rPr>
          <w:rFonts w:ascii="Times New Roman" w:hAnsi="Times New Roman" w:cs="Times New Roman"/>
        </w:rPr>
      </w:pPr>
      <w:r>
        <w:rPr>
          <w:rFonts w:ascii="Times New Roman" w:hAnsi="Times New Roman" w:cs="Times New Roman"/>
        </w:rPr>
        <w:t>2.黑色或蓝黑色钢笔.铅笔               各1支</w:t>
      </w:r>
    </w:p>
    <w:p>
      <w:pPr>
        <w:spacing w:line="590" w:lineRule="exact"/>
        <w:rPr>
          <w:rFonts w:hint="eastAsia" w:ascii="Times New Roman" w:hAnsi="Times New Roman" w:cs="Times New Roman"/>
        </w:rPr>
      </w:pPr>
    </w:p>
    <w:p>
      <w:pPr>
        <w:spacing w:line="590" w:lineRule="exact"/>
        <w:rPr>
          <w:rFonts w:hint="eastAsia" w:ascii="Times New Roman" w:hAnsi="Times New Roman" w:cs="Times New Roman"/>
        </w:rPr>
      </w:pPr>
    </w:p>
    <w:p>
      <w:pPr>
        <w:spacing w:line="590" w:lineRule="exact"/>
        <w:rPr>
          <w:rFonts w:ascii="Times New Roman" w:hAnsi="Times New Roman" w:cs="Times New Roman"/>
        </w:rPr>
      </w:pP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十一、操作技能考核考场准备单样式</w:t>
      </w:r>
    </w:p>
    <w:p>
      <w:pPr>
        <w:spacing w:line="590" w:lineRule="exact"/>
        <w:jc w:val="center"/>
        <w:rPr>
          <w:rFonts w:ascii="Times New Roman" w:hAnsi="Times New Roman" w:eastAsia="黑体" w:cs="Times New Roman"/>
          <w:sz w:val="30"/>
        </w:rPr>
      </w:pPr>
      <w:r>
        <w:rPr>
          <w:rFonts w:ascii="Times New Roman" w:hAnsi="Times New Roman" w:eastAsia="黑体" w:cs="Times New Roman"/>
          <w:sz w:val="30"/>
        </w:rPr>
        <w:t>江苏省职业技能等级认定</w:t>
      </w:r>
    </w:p>
    <w:p>
      <w:pPr>
        <w:pStyle w:val="5"/>
        <w:spacing w:afterLines="100" w:line="590" w:lineRule="exact"/>
        <w:jc w:val="center"/>
        <w:rPr>
          <w:rFonts w:ascii="Times New Roman" w:hAnsi="Times New Roman" w:eastAsia="黑体"/>
          <w:sz w:val="28"/>
        </w:rPr>
      </w:pPr>
      <w:r>
        <w:rPr>
          <w:rFonts w:ascii="Times New Roman" w:hAnsi="Times New Roman" w:eastAsia="黑体"/>
          <w:sz w:val="28"/>
        </w:rPr>
        <w:t>车工高级技师操作技能考核考场准备单</w:t>
      </w:r>
    </w:p>
    <w:p>
      <w:pPr>
        <w:spacing w:line="590" w:lineRule="exact"/>
        <w:rPr>
          <w:rFonts w:ascii="Times New Roman" w:hAnsi="Times New Roman" w:eastAsia="宋体" w:cs="Times New Roman"/>
          <w:b/>
        </w:rPr>
      </w:pPr>
      <w:r>
        <w:rPr>
          <w:rFonts w:ascii="Times New Roman" w:hAnsi="Times New Roman" w:eastAsia="宋体" w:cs="Times New Roman"/>
          <w:b/>
        </w:rPr>
        <w:t>试题1.</w:t>
      </w:r>
    </w:p>
    <w:p>
      <w:pPr>
        <w:spacing w:line="590" w:lineRule="exact"/>
        <w:ind w:firstLine="420"/>
        <w:rPr>
          <w:rFonts w:ascii="Times New Roman" w:hAnsi="Times New Roman" w:eastAsia="宋体" w:cs="Times New Roman"/>
          <w:szCs w:val="21"/>
        </w:rPr>
      </w:pPr>
      <w:r>
        <w:rPr>
          <w:rFonts w:ascii="Times New Roman" w:hAnsi="Times New Roman" w:eastAsia="宋体" w:cs="Times New Roman"/>
          <w:bCs/>
        </w:rPr>
        <w:t>材料准备</w:t>
      </w:r>
    </w:p>
    <w:tbl>
      <w:tblPr>
        <w:tblStyle w:val="12"/>
        <w:tblW w:w="8504"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232"/>
        <w:gridCol w:w="2560"/>
        <w:gridCol w:w="2279"/>
        <w:gridCol w:w="143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223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名  称</w:t>
            </w:r>
          </w:p>
        </w:tc>
        <w:tc>
          <w:tcPr>
            <w:tcW w:w="256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规  格</w:t>
            </w:r>
          </w:p>
        </w:tc>
        <w:tc>
          <w:tcPr>
            <w:tcW w:w="227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数  量</w:t>
            </w:r>
          </w:p>
        </w:tc>
        <w:tc>
          <w:tcPr>
            <w:tcW w:w="143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要  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223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微软雅黑" w:cs="Times New Roman"/>
                <w:bCs/>
              </w:rPr>
            </w:pPr>
            <w:r>
              <w:rPr>
                <w:rFonts w:ascii="Times New Roman" w:hAnsi="Times New Roman" w:eastAsia="微软雅黑" w:cs="Times New Roman"/>
                <w:bCs/>
              </w:rPr>
              <w:t>45#</w:t>
            </w:r>
          </w:p>
        </w:tc>
        <w:tc>
          <w:tcPr>
            <w:tcW w:w="256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微软雅黑" w:cs="Times New Roman"/>
                <w:bCs/>
              </w:rPr>
            </w:pPr>
            <w:r>
              <w:rPr>
                <w:rFonts w:ascii="Times New Roman" w:hAnsi="Times New Roman" w:eastAsia="宋体" w:cs="Times New Roman"/>
              </w:rPr>
              <w:t>φ60×150</w:t>
            </w:r>
          </w:p>
        </w:tc>
        <w:tc>
          <w:tcPr>
            <w:tcW w:w="227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1件/考生</w:t>
            </w:r>
          </w:p>
        </w:tc>
        <w:tc>
          <w:tcPr>
            <w:tcW w:w="143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223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微软雅黑" w:cs="Times New Roman"/>
                <w:bCs/>
              </w:rPr>
            </w:pPr>
            <w:r>
              <w:rPr>
                <w:rFonts w:ascii="Times New Roman" w:hAnsi="Times New Roman" w:eastAsia="微软雅黑" w:cs="Times New Roman"/>
                <w:bCs/>
              </w:rPr>
              <w:t>45#</w:t>
            </w:r>
          </w:p>
        </w:tc>
        <w:tc>
          <w:tcPr>
            <w:tcW w:w="256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微软雅黑" w:cs="Times New Roman"/>
                <w:bCs/>
              </w:rPr>
            </w:pPr>
            <w:r>
              <w:rPr>
                <w:rFonts w:ascii="Times New Roman" w:hAnsi="Times New Roman" w:eastAsia="宋体" w:cs="Times New Roman"/>
              </w:rPr>
              <w:t>φ60×100</w:t>
            </w:r>
          </w:p>
        </w:tc>
        <w:tc>
          <w:tcPr>
            <w:tcW w:w="2279"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1件/考生</w:t>
            </w:r>
          </w:p>
        </w:tc>
        <w:tc>
          <w:tcPr>
            <w:tcW w:w="143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p>
        </w:tc>
      </w:tr>
    </w:tbl>
    <w:p>
      <w:pPr>
        <w:pStyle w:val="6"/>
        <w:spacing w:line="590" w:lineRule="exact"/>
        <w:ind w:firstLine="420"/>
        <w:rPr>
          <w:rFonts w:ascii="Times New Roman" w:hAnsi="Times New Roman" w:cs="Times New Roman"/>
          <w:bCs/>
        </w:rPr>
      </w:pPr>
      <w:r>
        <w:rPr>
          <w:rFonts w:ascii="Times New Roman" w:hAnsi="Times New Roman" w:cs="Times New Roman"/>
          <w:bCs/>
        </w:rPr>
        <w:t>设备准备</w:t>
      </w:r>
    </w:p>
    <w:tbl>
      <w:tblPr>
        <w:tblStyle w:val="12"/>
        <w:tblW w:w="8504" w:type="dxa"/>
        <w:jc w:val="center"/>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231"/>
        <w:gridCol w:w="3988"/>
        <w:gridCol w:w="1251"/>
        <w:gridCol w:w="103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223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名  称</w:t>
            </w:r>
          </w:p>
        </w:tc>
        <w:tc>
          <w:tcPr>
            <w:tcW w:w="39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规  格</w:t>
            </w:r>
          </w:p>
        </w:tc>
        <w:tc>
          <w:tcPr>
            <w:tcW w:w="125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数 量</w:t>
            </w:r>
          </w:p>
        </w:tc>
        <w:tc>
          <w:tcPr>
            <w:tcW w:w="103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jc w:val="center"/>
        </w:trPr>
        <w:tc>
          <w:tcPr>
            <w:tcW w:w="223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数控车床</w:t>
            </w:r>
          </w:p>
        </w:tc>
        <w:tc>
          <w:tcPr>
            <w:tcW w:w="398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能够加工零件，系统不限</w:t>
            </w:r>
          </w:p>
        </w:tc>
        <w:tc>
          <w:tcPr>
            <w:tcW w:w="125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r>
              <w:rPr>
                <w:rFonts w:ascii="Times New Roman" w:hAnsi="Times New Roman" w:eastAsia="宋体" w:cs="Times New Roman"/>
                <w:bCs/>
              </w:rPr>
              <w:t>1台/考生</w:t>
            </w:r>
          </w:p>
        </w:tc>
        <w:tc>
          <w:tcPr>
            <w:tcW w:w="103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Times New Roman" w:hAnsi="Times New Roman" w:eastAsia="宋体" w:cs="Times New Roman"/>
                <w:bCs/>
              </w:rPr>
            </w:pPr>
          </w:p>
        </w:tc>
      </w:tr>
    </w:tbl>
    <w:p>
      <w:pPr>
        <w:spacing w:line="590" w:lineRule="exact"/>
        <w:ind w:firstLine="315" w:firstLineChars="150"/>
        <w:rPr>
          <w:rFonts w:ascii="Times New Roman" w:hAnsi="Times New Roman" w:eastAsia="宋体" w:cs="Times New Roman"/>
        </w:rPr>
      </w:pPr>
    </w:p>
    <w:p>
      <w:pPr>
        <w:spacing w:line="590" w:lineRule="exact"/>
        <w:ind w:firstLine="315" w:firstLineChars="150"/>
        <w:rPr>
          <w:rFonts w:ascii="Times New Roman" w:hAnsi="Times New Roman" w:eastAsia="宋体" w:cs="Times New Roman"/>
        </w:rPr>
      </w:pPr>
      <w:r>
        <w:rPr>
          <w:rFonts w:ascii="Times New Roman" w:hAnsi="Times New Roman" w:eastAsia="宋体" w:cs="Times New Roman"/>
        </w:rPr>
        <w:t>工.量具准备</w:t>
      </w:r>
    </w:p>
    <w:tbl>
      <w:tblPr>
        <w:tblStyle w:val="12"/>
        <w:tblW w:w="8772" w:type="dxa"/>
        <w:jc w:val="center"/>
        <w:tblInd w:w="93" w:type="dxa"/>
        <w:tblLayout w:type="fixed"/>
        <w:tblCellMar>
          <w:top w:w="0" w:type="dxa"/>
          <w:left w:w="108" w:type="dxa"/>
          <w:bottom w:w="0" w:type="dxa"/>
          <w:right w:w="108" w:type="dxa"/>
        </w:tblCellMar>
      </w:tblPr>
      <w:tblGrid>
        <w:gridCol w:w="961"/>
        <w:gridCol w:w="711"/>
        <w:gridCol w:w="2516"/>
        <w:gridCol w:w="2616"/>
        <w:gridCol w:w="996"/>
        <w:gridCol w:w="972"/>
      </w:tblGrid>
      <w:tr>
        <w:tblPrEx>
          <w:tblLayout w:type="fixed"/>
          <w:tblCellMar>
            <w:top w:w="0" w:type="dxa"/>
            <w:left w:w="108" w:type="dxa"/>
            <w:bottom w:w="0" w:type="dxa"/>
            <w:right w:w="108" w:type="dxa"/>
          </w:tblCellMar>
        </w:tblPrEx>
        <w:trPr>
          <w:trHeight w:val="285" w:hRule="atLeast"/>
          <w:jc w:val="center"/>
        </w:trPr>
        <w:tc>
          <w:tcPr>
            <w:tcW w:w="96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类 别</w:t>
            </w:r>
          </w:p>
        </w:tc>
        <w:tc>
          <w:tcPr>
            <w:tcW w:w="711"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序号</w:t>
            </w:r>
          </w:p>
        </w:tc>
        <w:tc>
          <w:tcPr>
            <w:tcW w:w="251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名  称</w:t>
            </w:r>
          </w:p>
        </w:tc>
        <w:tc>
          <w:tcPr>
            <w:tcW w:w="261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规    格</w:t>
            </w:r>
          </w:p>
        </w:tc>
        <w:tc>
          <w:tcPr>
            <w:tcW w:w="99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精度</w:t>
            </w:r>
          </w:p>
        </w:tc>
        <w:tc>
          <w:tcPr>
            <w:tcW w:w="972"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b/>
                <w:bCs/>
                <w:kern w:val="0"/>
                <w:szCs w:val="21"/>
              </w:rPr>
            </w:pPr>
            <w:r>
              <w:rPr>
                <w:rFonts w:ascii="Times New Roman" w:hAnsi="Times New Roman" w:eastAsia="宋体" w:cs="Times New Roman"/>
                <w:b/>
                <w:bCs/>
                <w:kern w:val="0"/>
                <w:szCs w:val="21"/>
              </w:rPr>
              <w:t>数量</w:t>
            </w:r>
          </w:p>
        </w:tc>
      </w:tr>
      <w:tr>
        <w:tblPrEx>
          <w:tblLayout w:type="fixed"/>
          <w:tblCellMar>
            <w:top w:w="0" w:type="dxa"/>
            <w:left w:w="108" w:type="dxa"/>
            <w:bottom w:w="0" w:type="dxa"/>
            <w:right w:w="108" w:type="dxa"/>
          </w:tblCellMar>
        </w:tblPrEx>
        <w:trPr>
          <w:trHeight w:val="285" w:hRule="atLeast"/>
          <w:jc w:val="center"/>
        </w:trPr>
        <w:tc>
          <w:tcPr>
            <w:tcW w:w="961" w:type="dxa"/>
            <w:vMerge w:val="restart"/>
            <w:tcBorders>
              <w:top w:val="nil"/>
              <w:left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量     具</w:t>
            </w: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外径千分尺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0～25.25～50.50～75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0.01</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游标卡尺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0～200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0.02</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3</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带表游标卡尺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0～150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0.02</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4</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深度千分尺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0～25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0.01</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5</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深度游标卡尺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0～200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0.02</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6</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万能角度尺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0～320º</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2´</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7</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内径量表</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18～35.35～50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0.01</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8</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螺纹塞规和环规</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M30×1.5-6g/6H</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9</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钟式百分表</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0～10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0.01</w:t>
            </w: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10</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磁力表座</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color w:val="000000"/>
                <w:kern w:val="0"/>
                <w:szCs w:val="21"/>
              </w:rPr>
            </w:pP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color w:val="000000"/>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color w:val="000000"/>
                <w:kern w:val="0"/>
                <w:szCs w:val="21"/>
              </w:rPr>
            </w:pPr>
            <w:r>
              <w:rPr>
                <w:rFonts w:ascii="Times New Roman" w:hAnsi="Times New Roman" w:eastAsia="宋体" w:cs="Times New Roman"/>
                <w:color w:val="000000"/>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11</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螺纹样板</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30º.60º.40º</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1块</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塞尺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0.02～1</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13</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R规</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R1～R25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14</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螺纹千分尺</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0～25.25～50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各1套</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left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15</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三针测量棒</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1套</w:t>
            </w:r>
          </w:p>
        </w:tc>
      </w:tr>
      <w:tr>
        <w:tblPrEx>
          <w:tblLayout w:type="fixed"/>
          <w:tblCellMar>
            <w:top w:w="0" w:type="dxa"/>
            <w:left w:w="108" w:type="dxa"/>
            <w:bottom w:w="0" w:type="dxa"/>
            <w:right w:w="108" w:type="dxa"/>
          </w:tblCellMar>
        </w:tblPrEx>
        <w:trPr>
          <w:trHeight w:val="285" w:hRule="atLeast"/>
          <w:jc w:val="center"/>
        </w:trPr>
        <w:tc>
          <w:tcPr>
            <w:tcW w:w="8772"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r>
      <w:tr>
        <w:tblPrEx>
          <w:tblLayout w:type="fixed"/>
          <w:tblCellMar>
            <w:top w:w="0" w:type="dxa"/>
            <w:left w:w="108" w:type="dxa"/>
            <w:bottom w:w="0" w:type="dxa"/>
            <w:right w:w="108" w:type="dxa"/>
          </w:tblCellMar>
        </w:tblPrEx>
        <w:trPr>
          <w:trHeight w:val="285" w:hRule="atLeast"/>
          <w:jc w:val="center"/>
        </w:trPr>
        <w:tc>
          <w:tcPr>
            <w:tcW w:w="961" w:type="dxa"/>
            <w:vMerge w:val="restart"/>
            <w:tcBorders>
              <w:top w:val="nil"/>
              <w:left w:val="single" w:color="auto" w:sz="4" w:space="0"/>
              <w:bottom w:val="single" w:color="auto" w:sz="4" w:space="0"/>
              <w:right w:val="single" w:color="auto" w:sz="4" w:space="0"/>
            </w:tcBorders>
            <w:shd w:val="clear" w:color="auto" w:fill="auto"/>
            <w:textDirection w:val="tbRlV"/>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刃    具</w:t>
            </w: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中心钻</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A3</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钻头</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φ20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3</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外圆车刀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Kr≥93°.Kr′≥15°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4</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外圆车刀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Kr≥93°.Kr′≥55°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5</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端面车刀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45°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6</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圆弧刀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R＜3</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7</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外切槽刀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刀宽≤4.长≥9</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8</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切断刀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刀宽4～5,L＞30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9</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内.外三角螺纹车刀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P1.5.D≥Φ20.L＞30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10</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梯形螺纹车刀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螺距6</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11</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盲孔镗刀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D≥Φ23.L≥55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内切槽刀</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D≥Φ25.L≥30</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8772"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r>
      <w:tr>
        <w:tblPrEx>
          <w:tblLayout w:type="fixed"/>
          <w:tblCellMar>
            <w:top w:w="0" w:type="dxa"/>
            <w:left w:w="108" w:type="dxa"/>
            <w:bottom w:w="0" w:type="dxa"/>
            <w:right w:w="108" w:type="dxa"/>
          </w:tblCellMar>
        </w:tblPrEx>
        <w:trPr>
          <w:trHeight w:val="285" w:hRule="atLeast"/>
          <w:jc w:val="center"/>
        </w:trPr>
        <w:tc>
          <w:tcPr>
            <w:tcW w:w="961" w:type="dxa"/>
            <w:vMerge w:val="restart"/>
            <w:tcBorders>
              <w:top w:val="single" w:color="auto" w:sz="4" w:space="0"/>
              <w:left w:val="single" w:color="auto" w:sz="4" w:space="0"/>
              <w:bottom w:val="single" w:color="auto" w:sz="4" w:space="0"/>
              <w:right w:val="single" w:color="auto" w:sz="4" w:space="0"/>
            </w:tcBorders>
            <w:shd w:val="clear" w:color="auto" w:fill="auto"/>
            <w:textDirection w:val="tbRlV"/>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操   作   工   具</w:t>
            </w:r>
          </w:p>
        </w:tc>
        <w:tc>
          <w:tcPr>
            <w:tcW w:w="711"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c>
          <w:tcPr>
            <w:tcW w:w="251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管子钳</w:t>
            </w:r>
          </w:p>
        </w:tc>
        <w:tc>
          <w:tcPr>
            <w:tcW w:w="261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挟持直径≤60mm</w:t>
            </w:r>
          </w:p>
        </w:tc>
        <w:tc>
          <w:tcPr>
            <w:tcW w:w="996"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铜皮</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0.05～0.2</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3</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铜皮</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厚0.5～2</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4</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铜棒</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5</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红丹粉</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若干</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6</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活络板手</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12吋</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7</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起子</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一字.十字</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若干</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8</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内六角</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6.8.10.12</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9</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垫刀块</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1.2.3</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10</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相应配套钻套</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莫氏3#.4#</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11</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钻夹头</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1～13莫氏4#</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12</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死顶尖</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96" w:type="dxa"/>
            <w:tcBorders>
              <w:top w:val="nil"/>
              <w:left w:val="nil"/>
              <w:bottom w:val="single" w:color="auto" w:sz="4" w:space="0"/>
              <w:right w:val="single" w:color="auto" w:sz="4" w:space="0"/>
            </w:tcBorders>
            <w:shd w:val="clear" w:color="auto" w:fill="auto"/>
            <w:vAlign w:val="center"/>
          </w:tcPr>
          <w:p>
            <w:pPr>
              <w:spacing w:line="400" w:lineRule="exact"/>
              <w:jc w:val="center"/>
              <w:rPr>
                <w:rFonts w:ascii="Times New Roman" w:hAnsi="Times New Roman" w:eastAsia="宋体" w:cs="Times New Roman"/>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szCs w:val="21"/>
              </w:rPr>
            </w:pPr>
            <w:r>
              <w:rPr>
                <w:rFonts w:ascii="Times New Roman" w:hAnsi="Times New Roman" w:eastAsia="宋体" w:cs="Times New Roman"/>
                <w:kern w:val="0"/>
                <w:szCs w:val="21"/>
              </w:rPr>
              <w:t>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13</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活络顶尖</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莫氏4#.5#</w:t>
            </w: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各1</w:t>
            </w:r>
          </w:p>
        </w:tc>
      </w:tr>
      <w:tr>
        <w:tblPrEx>
          <w:tblLayout w:type="fixed"/>
          <w:tblCellMar>
            <w:top w:w="0" w:type="dxa"/>
            <w:left w:w="108" w:type="dxa"/>
            <w:bottom w:w="0" w:type="dxa"/>
            <w:right w:w="108" w:type="dxa"/>
          </w:tblCellMar>
        </w:tblPrEx>
        <w:trPr>
          <w:trHeight w:val="285" w:hRule="atLeast"/>
          <w:jc w:val="center"/>
        </w:trPr>
        <w:tc>
          <w:tcPr>
            <w:tcW w:w="961"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711"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14</w:t>
            </w:r>
          </w:p>
        </w:tc>
        <w:tc>
          <w:tcPr>
            <w:tcW w:w="25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鸡心夹头</w:t>
            </w:r>
          </w:p>
        </w:tc>
        <w:tc>
          <w:tcPr>
            <w:tcW w:w="261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96"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p>
        </w:tc>
        <w:tc>
          <w:tcPr>
            <w:tcW w:w="972" w:type="dxa"/>
            <w:tcBorders>
              <w:top w:val="nil"/>
              <w:left w:val="nil"/>
              <w:bottom w:val="single" w:color="auto" w:sz="4" w:space="0"/>
              <w:right w:val="single" w:color="auto" w:sz="4" w:space="0"/>
            </w:tcBorders>
            <w:shd w:val="clear" w:color="auto" w:fill="auto"/>
            <w:vAlign w:val="center"/>
          </w:tcPr>
          <w:p>
            <w:pPr>
              <w:widowControl/>
              <w:adjustRightInd w:val="0"/>
              <w:snapToGrid w:val="0"/>
              <w:spacing w:line="400" w:lineRule="exact"/>
              <w:jc w:val="center"/>
              <w:rPr>
                <w:rFonts w:ascii="Times New Roman" w:hAnsi="Times New Roman" w:eastAsia="宋体" w:cs="Times New Roman"/>
                <w:kern w:val="0"/>
                <w:szCs w:val="21"/>
              </w:rPr>
            </w:pPr>
            <w:r>
              <w:rPr>
                <w:rFonts w:ascii="Times New Roman" w:hAnsi="Times New Roman" w:eastAsia="宋体" w:cs="Times New Roman"/>
                <w:kern w:val="0"/>
                <w:szCs w:val="21"/>
              </w:rPr>
              <w:t>自定</w:t>
            </w:r>
          </w:p>
        </w:tc>
      </w:tr>
    </w:tbl>
    <w:p>
      <w:pPr>
        <w:spacing w:line="590" w:lineRule="exact"/>
        <w:rPr>
          <w:rFonts w:ascii="Times New Roman" w:hAnsi="Times New Roman" w:eastAsia="方正黑体_GBK" w:cs="Times New Roman"/>
          <w:sz w:val="32"/>
          <w:szCs w:val="32"/>
        </w:rPr>
      </w:pPr>
    </w:p>
    <w:p>
      <w:pPr>
        <w:spacing w:line="590" w:lineRule="exact"/>
        <w:rPr>
          <w:rFonts w:ascii="Times New Roman" w:hAnsi="Times New Roman" w:eastAsia="方正黑体_GBK" w:cs="Times New Roman"/>
          <w:sz w:val="32"/>
          <w:szCs w:val="32"/>
        </w:rPr>
      </w:pPr>
    </w:p>
    <w:p>
      <w:pPr>
        <w:spacing w:line="590" w:lineRule="exact"/>
        <w:rPr>
          <w:rFonts w:ascii="Times New Roman" w:hAnsi="Times New Roman" w:eastAsia="方正黑体_GBK" w:cs="Times New Roman"/>
          <w:sz w:val="32"/>
          <w:szCs w:val="32"/>
        </w:rPr>
      </w:pPr>
    </w:p>
    <w:p>
      <w:pPr>
        <w:spacing w:line="590" w:lineRule="exact"/>
        <w:rPr>
          <w:rFonts w:ascii="Times New Roman" w:hAnsi="Times New Roman" w:eastAsia="方正黑体_GBK" w:cs="Times New Roman"/>
          <w:sz w:val="32"/>
          <w:szCs w:val="32"/>
        </w:rPr>
      </w:pPr>
    </w:p>
    <w:p>
      <w:pPr>
        <w:spacing w:line="590" w:lineRule="exact"/>
        <w:rPr>
          <w:rFonts w:ascii="Times New Roman" w:hAnsi="Times New Roman" w:eastAsia="方正黑体_GBK" w:cs="Times New Roman"/>
          <w:sz w:val="32"/>
          <w:szCs w:val="32"/>
        </w:rPr>
      </w:pPr>
    </w:p>
    <w:p>
      <w:pPr>
        <w:spacing w:line="590" w:lineRule="exact"/>
        <w:rPr>
          <w:rFonts w:ascii="Times New Roman" w:hAnsi="Times New Roman" w:eastAsia="方正黑体_GBK" w:cs="Times New Roman"/>
          <w:sz w:val="32"/>
          <w:szCs w:val="32"/>
        </w:rPr>
      </w:pPr>
      <w:r>
        <w:rPr>
          <w:rFonts w:ascii="Times New Roman" w:hAnsi="Times New Roman" w:eastAsia="方正黑体_GBK" w:cs="Times New Roman"/>
          <w:sz w:val="32"/>
          <w:szCs w:val="32"/>
        </w:rPr>
        <w:t xml:space="preserve">附件5  </w:t>
      </w:r>
    </w:p>
    <w:p>
      <w:pPr>
        <w:spacing w:line="590" w:lineRule="exact"/>
        <w:jc w:val="center"/>
        <w:rPr>
          <w:rFonts w:hint="eastAsia" w:ascii="方正小标宋简体" w:hAnsi="Times New Roman" w:eastAsia="方正小标宋简体" w:cs="Times New Roman"/>
          <w:color w:val="000000" w:themeColor="text1"/>
          <w:sz w:val="32"/>
          <w:szCs w:val="32"/>
          <w14:textFill>
            <w14:solidFill>
              <w14:schemeClr w14:val="tx1"/>
            </w14:solidFill>
          </w14:textFill>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技术资源开发申请表</w:t>
      </w:r>
    </w:p>
    <w:p>
      <w:pPr>
        <w:spacing w:line="400" w:lineRule="exact"/>
        <w:jc w:val="center"/>
        <w:rPr>
          <w:rFonts w:ascii="Times New Roman" w:hAnsi="Times New Roman" w:eastAsia="方正小标宋_GBK" w:cs="Times New Roman"/>
          <w:color w:val="000000" w:themeColor="text1"/>
          <w:sz w:val="32"/>
          <w:szCs w:val="32"/>
          <w14:textFill>
            <w14:solidFill>
              <w14:schemeClr w14:val="tx1"/>
            </w14:solidFill>
          </w14:textFill>
        </w:rPr>
      </w:pPr>
    </w:p>
    <w:p>
      <w:pPr>
        <w:spacing w:line="590" w:lineRule="exact"/>
        <w:jc w:val="left"/>
        <w:rPr>
          <w:rFonts w:hint="eastAsia" w:ascii="方正仿宋_GBK" w:hAnsi="Times New Roman" w:eastAsia="方正仿宋_GBK" w:cs="Times New Roman"/>
          <w:b/>
          <w:kern w:val="0"/>
          <w:sz w:val="28"/>
          <w:szCs w:val="28"/>
        </w:rPr>
      </w:pPr>
      <w:r>
        <w:rPr>
          <w:rFonts w:hint="eastAsia" w:ascii="方正仿宋_GBK" w:hAnsi="Times New Roman" w:eastAsia="方正仿宋_GBK" w:cs="Times New Roman"/>
          <w:b/>
          <w:kern w:val="0"/>
          <w:sz w:val="28"/>
          <w:szCs w:val="28"/>
        </w:rPr>
        <w:t>申请单位（盖章）：（本表申请单位盖章后，以PDF格式报送）</w:t>
      </w:r>
    </w:p>
    <w:tbl>
      <w:tblPr>
        <w:tblStyle w:val="13"/>
        <w:tblW w:w="9249" w:type="dxa"/>
        <w:jc w:val="center"/>
        <w:tblInd w:w="7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1"/>
        <w:gridCol w:w="2843"/>
        <w:gridCol w:w="1479"/>
        <w:gridCol w:w="3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5"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申请时间</w:t>
            </w:r>
          </w:p>
        </w:tc>
        <w:tc>
          <w:tcPr>
            <w:tcW w:w="2843" w:type="dxa"/>
            <w:vAlign w:val="center"/>
          </w:tcPr>
          <w:p>
            <w:pPr>
              <w:spacing w:line="360" w:lineRule="exact"/>
              <w:jc w:val="center"/>
              <w:rPr>
                <w:rFonts w:ascii="Times New Roman" w:hAnsi="Times New Roman" w:eastAsia="方正仿宋_GBK" w:cs="Times New Roman"/>
                <w:b/>
                <w:kern w:val="0"/>
                <w:sz w:val="28"/>
                <w:szCs w:val="28"/>
              </w:rPr>
            </w:pPr>
          </w:p>
        </w:tc>
        <w:tc>
          <w:tcPr>
            <w:tcW w:w="1479" w:type="dxa"/>
            <w:vMerge w:val="restart"/>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具体</w:t>
            </w:r>
          </w:p>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事项</w:t>
            </w:r>
          </w:p>
        </w:tc>
        <w:tc>
          <w:tcPr>
            <w:tcW w:w="3376" w:type="dxa"/>
            <w:vMerge w:val="restart"/>
            <w:vAlign w:val="center"/>
          </w:tcPr>
          <w:p>
            <w:pPr>
              <w:spacing w:line="36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行业评价规范开发</w:t>
            </w:r>
          </w:p>
          <w:p>
            <w:pPr>
              <w:spacing w:line="36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企业评价规范开发</w:t>
            </w:r>
          </w:p>
          <w:p>
            <w:pPr>
              <w:spacing w:line="36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职业技能等级认定题库开发</w:t>
            </w:r>
          </w:p>
          <w:p>
            <w:pPr>
              <w:spacing w:line="36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职业技能等级认定题库修订</w:t>
            </w:r>
          </w:p>
          <w:p>
            <w:pPr>
              <w:spacing w:line="360" w:lineRule="exact"/>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新增专项职业能力考核项目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7"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联系人</w:t>
            </w:r>
          </w:p>
        </w:tc>
        <w:tc>
          <w:tcPr>
            <w:tcW w:w="2843" w:type="dxa"/>
            <w:vAlign w:val="center"/>
          </w:tcPr>
          <w:p>
            <w:pPr>
              <w:spacing w:line="360" w:lineRule="exact"/>
              <w:jc w:val="center"/>
              <w:rPr>
                <w:rFonts w:ascii="Times New Roman" w:hAnsi="Times New Roman" w:eastAsia="方正仿宋_GBK" w:cs="Times New Roman"/>
                <w:b/>
                <w:kern w:val="0"/>
                <w:sz w:val="28"/>
                <w:szCs w:val="28"/>
              </w:rPr>
            </w:pPr>
          </w:p>
        </w:tc>
        <w:tc>
          <w:tcPr>
            <w:tcW w:w="1479" w:type="dxa"/>
            <w:vMerge w:val="continue"/>
            <w:vAlign w:val="center"/>
          </w:tcPr>
          <w:p>
            <w:pPr>
              <w:spacing w:line="360" w:lineRule="exact"/>
              <w:jc w:val="center"/>
              <w:rPr>
                <w:rFonts w:ascii="Times New Roman" w:hAnsi="Times New Roman" w:eastAsia="方正仿宋_GBK" w:cs="Times New Roman"/>
                <w:b/>
                <w:kern w:val="0"/>
                <w:sz w:val="28"/>
                <w:szCs w:val="28"/>
              </w:rPr>
            </w:pPr>
          </w:p>
        </w:tc>
        <w:tc>
          <w:tcPr>
            <w:tcW w:w="3376" w:type="dxa"/>
            <w:vMerge w:val="continue"/>
            <w:vAlign w:val="center"/>
          </w:tcPr>
          <w:p>
            <w:pPr>
              <w:spacing w:line="360" w:lineRule="exact"/>
              <w:jc w:val="left"/>
              <w:rPr>
                <w:rFonts w:ascii="Times New Roman" w:hAnsi="Times New Roman" w:eastAsia="方正仿宋_GBK"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7"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职  务</w:t>
            </w:r>
          </w:p>
        </w:tc>
        <w:tc>
          <w:tcPr>
            <w:tcW w:w="2843" w:type="dxa"/>
            <w:vAlign w:val="center"/>
          </w:tcPr>
          <w:p>
            <w:pPr>
              <w:spacing w:line="360" w:lineRule="exact"/>
              <w:jc w:val="center"/>
              <w:rPr>
                <w:rFonts w:ascii="Times New Roman" w:hAnsi="Times New Roman" w:eastAsia="方正仿宋_GBK" w:cs="Times New Roman"/>
                <w:b/>
                <w:kern w:val="0"/>
                <w:sz w:val="28"/>
                <w:szCs w:val="28"/>
              </w:rPr>
            </w:pPr>
          </w:p>
        </w:tc>
        <w:tc>
          <w:tcPr>
            <w:tcW w:w="1479" w:type="dxa"/>
            <w:vMerge w:val="continue"/>
            <w:vAlign w:val="center"/>
          </w:tcPr>
          <w:p>
            <w:pPr>
              <w:spacing w:line="360" w:lineRule="exact"/>
              <w:jc w:val="center"/>
              <w:rPr>
                <w:rFonts w:ascii="Times New Roman" w:hAnsi="Times New Roman" w:eastAsia="方正仿宋_GBK" w:cs="Times New Roman"/>
                <w:b/>
                <w:kern w:val="0"/>
                <w:sz w:val="28"/>
                <w:szCs w:val="28"/>
              </w:rPr>
            </w:pPr>
          </w:p>
        </w:tc>
        <w:tc>
          <w:tcPr>
            <w:tcW w:w="3376" w:type="dxa"/>
            <w:vMerge w:val="continue"/>
            <w:vAlign w:val="center"/>
          </w:tcPr>
          <w:p>
            <w:pPr>
              <w:spacing w:line="360" w:lineRule="exact"/>
              <w:jc w:val="left"/>
              <w:rPr>
                <w:rFonts w:ascii="Times New Roman" w:hAnsi="Times New Roman" w:eastAsia="方正仿宋_GBK"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联系电话</w:t>
            </w:r>
          </w:p>
        </w:tc>
        <w:tc>
          <w:tcPr>
            <w:tcW w:w="2843" w:type="dxa"/>
            <w:vAlign w:val="center"/>
          </w:tcPr>
          <w:p>
            <w:pPr>
              <w:spacing w:line="360" w:lineRule="exact"/>
              <w:jc w:val="center"/>
              <w:rPr>
                <w:rFonts w:ascii="Times New Roman" w:hAnsi="Times New Roman" w:eastAsia="方正仿宋_GBK" w:cs="Times New Roman"/>
                <w:b/>
                <w:kern w:val="0"/>
                <w:sz w:val="28"/>
                <w:szCs w:val="28"/>
              </w:rPr>
            </w:pPr>
          </w:p>
        </w:tc>
        <w:tc>
          <w:tcPr>
            <w:tcW w:w="1479"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电子信箱</w:t>
            </w:r>
          </w:p>
        </w:tc>
        <w:tc>
          <w:tcPr>
            <w:tcW w:w="3376" w:type="dxa"/>
            <w:vAlign w:val="center"/>
          </w:tcPr>
          <w:p>
            <w:pPr>
              <w:spacing w:line="360" w:lineRule="exact"/>
              <w:jc w:val="center"/>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72"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申请理由</w:t>
            </w:r>
          </w:p>
        </w:tc>
        <w:tc>
          <w:tcPr>
            <w:tcW w:w="7698" w:type="dxa"/>
            <w:gridSpan w:val="3"/>
            <w:vAlign w:val="center"/>
          </w:tcPr>
          <w:p>
            <w:pPr>
              <w:spacing w:line="360" w:lineRule="exact"/>
              <w:ind w:right="600"/>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46"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开发计划</w:t>
            </w:r>
          </w:p>
        </w:tc>
        <w:tc>
          <w:tcPr>
            <w:tcW w:w="7698" w:type="dxa"/>
            <w:gridSpan w:val="3"/>
            <w:vAlign w:val="center"/>
          </w:tcPr>
          <w:p>
            <w:pPr>
              <w:spacing w:line="360" w:lineRule="exact"/>
              <w:ind w:right="600"/>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开发项目：（填写职业（工种）名称，题库须注明等级）</w:t>
            </w:r>
          </w:p>
          <w:p>
            <w:pPr>
              <w:spacing w:line="360" w:lineRule="exact"/>
              <w:ind w:right="600"/>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开发周期：</w:t>
            </w:r>
          </w:p>
          <w:p>
            <w:pPr>
              <w:spacing w:line="360" w:lineRule="exact"/>
              <w:ind w:right="600"/>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开发团队：（开发团队组长及具体人员信息）</w:t>
            </w:r>
          </w:p>
          <w:p>
            <w:pPr>
              <w:spacing w:line="360" w:lineRule="exact"/>
              <w:ind w:right="600"/>
              <w:rPr>
                <w:rFonts w:ascii="Times New Roman" w:hAnsi="Times New Roman" w:eastAsia="方正仿宋_GBK" w:cs="Times New Roman"/>
                <w:kern w:val="0"/>
                <w:sz w:val="28"/>
                <w:szCs w:val="28"/>
              </w:rPr>
            </w:pPr>
            <w:r>
              <w:rPr>
                <w:rFonts w:ascii="Times New Roman" w:hAnsi="Times New Roman" w:eastAsia="方正仿宋_GBK" w:cs="Times New Roman"/>
                <w:kern w:val="0"/>
                <w:sz w:val="24"/>
                <w:szCs w:val="24"/>
              </w:rPr>
              <w:t>开发经费：（本单位自筹资金XX万元，用于文献检索.资料查阅.企业调查研究.专家团队的劳务费.会务费等。）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5" w:hRule="atLeast"/>
          <w:jc w:val="center"/>
        </w:trPr>
        <w:tc>
          <w:tcPr>
            <w:tcW w:w="1551" w:type="dxa"/>
            <w:vAlign w:val="center"/>
          </w:tcPr>
          <w:p>
            <w:pPr>
              <w:spacing w:line="36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知识产权</w:t>
            </w:r>
          </w:p>
        </w:tc>
        <w:tc>
          <w:tcPr>
            <w:tcW w:w="7698" w:type="dxa"/>
            <w:gridSpan w:val="3"/>
            <w:vAlign w:val="center"/>
          </w:tcPr>
          <w:p>
            <w:pPr>
              <w:spacing w:line="360" w:lineRule="exact"/>
              <w:ind w:right="600" w:firstLine="480" w:firstLineChars="200"/>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开发成果经评审通过后，将与江苏省职业技能鉴定中心共享知识产权，无偿用于全省技能人才评价工作。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8" w:hRule="atLeast"/>
          <w:jc w:val="center"/>
        </w:trPr>
        <w:tc>
          <w:tcPr>
            <w:tcW w:w="1551" w:type="dxa"/>
            <w:vAlign w:val="center"/>
          </w:tcPr>
          <w:p>
            <w:pPr>
              <w:spacing w:line="360" w:lineRule="exact"/>
              <w:jc w:val="center"/>
              <w:rPr>
                <w:rFonts w:ascii="Times New Roman" w:hAnsi="Times New Roman" w:eastAsia="方正黑体_GBK" w:cs="Times New Roman"/>
                <w:kern w:val="0"/>
                <w:sz w:val="28"/>
                <w:szCs w:val="28"/>
              </w:rPr>
            </w:pPr>
            <w:r>
              <w:rPr>
                <w:rFonts w:ascii="Times New Roman" w:hAnsi="Times New Roman" w:eastAsia="方正仿宋_GBK" w:cs="Times New Roman"/>
                <w:b/>
                <w:kern w:val="0"/>
                <w:sz w:val="28"/>
                <w:szCs w:val="28"/>
              </w:rPr>
              <w:t>省或设区市职业技能鉴定中心意见</w:t>
            </w:r>
          </w:p>
        </w:tc>
        <w:tc>
          <w:tcPr>
            <w:tcW w:w="7698" w:type="dxa"/>
            <w:gridSpan w:val="3"/>
          </w:tcPr>
          <w:p>
            <w:pPr>
              <w:spacing w:line="360" w:lineRule="exact"/>
              <w:ind w:right="440" w:firstLine="5040" w:firstLineChars="1800"/>
              <w:rPr>
                <w:rFonts w:ascii="Times New Roman" w:hAnsi="Times New Roman" w:eastAsia="方正仿宋_GBK" w:cs="Times New Roman"/>
                <w:kern w:val="0"/>
                <w:sz w:val="28"/>
                <w:szCs w:val="28"/>
              </w:rPr>
            </w:pPr>
          </w:p>
          <w:p>
            <w:pPr>
              <w:spacing w:line="360" w:lineRule="exact"/>
              <w:ind w:right="440" w:firstLine="5040" w:firstLineChars="1800"/>
              <w:rPr>
                <w:rFonts w:ascii="Times New Roman" w:hAnsi="Times New Roman" w:eastAsia="方正仿宋_GBK" w:cs="Times New Roman"/>
                <w:kern w:val="0"/>
                <w:sz w:val="28"/>
                <w:szCs w:val="28"/>
              </w:rPr>
            </w:pPr>
          </w:p>
          <w:p>
            <w:pPr>
              <w:spacing w:line="360" w:lineRule="exact"/>
              <w:ind w:right="440" w:firstLine="5040" w:firstLineChars="180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年  月  日</w:t>
            </w:r>
          </w:p>
        </w:tc>
      </w:tr>
    </w:tbl>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附件6</w:t>
      </w:r>
    </w:p>
    <w:p>
      <w:pPr>
        <w:spacing w:line="590" w:lineRule="exact"/>
        <w:jc w:val="center"/>
        <w:rPr>
          <w:rFonts w:hint="eastAsia" w:ascii="方正小标宋简体" w:hAnsi="Times New Roman" w:eastAsia="方正小标宋简体" w:cs="Times New Roman"/>
          <w:kern w:val="0"/>
          <w:sz w:val="44"/>
          <w:szCs w:val="44"/>
        </w:rPr>
      </w:pPr>
      <w:r>
        <w:rPr>
          <w:rFonts w:hint="eastAsia" w:ascii="方正小标宋简体" w:hAnsi="Times New Roman" w:eastAsia="方正小标宋简体" w:cs="Times New Roman"/>
          <w:kern w:val="0"/>
          <w:sz w:val="44"/>
          <w:szCs w:val="44"/>
        </w:rPr>
        <w:t>技术资源评审意见表</w:t>
      </w:r>
    </w:p>
    <w:p>
      <w:pPr>
        <w:spacing w:line="590" w:lineRule="exact"/>
        <w:jc w:val="center"/>
        <w:rPr>
          <w:rFonts w:ascii="Times New Roman" w:hAnsi="Times New Roman" w:eastAsia="方正小标宋_GBK" w:cs="Times New Roman"/>
          <w:kern w:val="0"/>
          <w:sz w:val="44"/>
          <w:szCs w:val="44"/>
        </w:rPr>
      </w:pPr>
    </w:p>
    <w:tbl>
      <w:tblPr>
        <w:tblStyle w:val="13"/>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851"/>
        <w:gridCol w:w="70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2127" w:type="dxa"/>
            <w:gridSpan w:val="2"/>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技术资源名称</w:t>
            </w:r>
          </w:p>
        </w:tc>
        <w:tc>
          <w:tcPr>
            <w:tcW w:w="7087" w:type="dxa"/>
            <w:vAlign w:val="center"/>
          </w:tcPr>
          <w:p>
            <w:pPr>
              <w:spacing w:line="590" w:lineRule="exact"/>
              <w:jc w:val="center"/>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2127" w:type="dxa"/>
            <w:gridSpan w:val="2"/>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技术资源类别</w:t>
            </w:r>
          </w:p>
        </w:tc>
        <w:tc>
          <w:tcPr>
            <w:tcW w:w="7087" w:type="dxa"/>
            <w:vAlign w:val="center"/>
          </w:tcPr>
          <w:p>
            <w:pPr>
              <w:spacing w:line="590" w:lineRule="exact"/>
              <w:ind w:right="-136" w:rightChars="-65"/>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 xml:space="preserve">行业评价规范 </w:t>
            </w: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 xml:space="preserve">企业评价规范 </w:t>
            </w: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专项职业能力考核规范</w:t>
            </w:r>
          </w:p>
          <w:p>
            <w:pPr>
              <w:spacing w:line="590" w:lineRule="exact"/>
              <w:ind w:right="-136" w:rightChars="-65"/>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 xml:space="preserve">职业技能等级认定题库         </w:t>
            </w: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专项职业能力考核卷库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5" w:hRule="atLeast"/>
        </w:trPr>
        <w:tc>
          <w:tcPr>
            <w:tcW w:w="127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专</w:t>
            </w:r>
          </w:p>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家</w:t>
            </w:r>
          </w:p>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评</w:t>
            </w:r>
          </w:p>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审</w:t>
            </w:r>
          </w:p>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意</w:t>
            </w:r>
          </w:p>
          <w:p>
            <w:pPr>
              <w:spacing w:line="400" w:lineRule="exact"/>
              <w:jc w:val="center"/>
              <w:rPr>
                <w:rFonts w:ascii="Times New Roman" w:hAnsi="Times New Roman" w:eastAsia="方正黑体_GBK" w:cs="Times New Roman"/>
                <w:kern w:val="0"/>
                <w:sz w:val="28"/>
                <w:szCs w:val="28"/>
              </w:rPr>
            </w:pPr>
            <w:r>
              <w:rPr>
                <w:rFonts w:ascii="Times New Roman" w:hAnsi="Times New Roman" w:eastAsia="方正仿宋_GBK" w:cs="Times New Roman"/>
                <w:b/>
                <w:kern w:val="0"/>
                <w:sz w:val="28"/>
                <w:szCs w:val="28"/>
              </w:rPr>
              <w:t>见</w:t>
            </w:r>
          </w:p>
        </w:tc>
        <w:tc>
          <w:tcPr>
            <w:tcW w:w="7938" w:type="dxa"/>
            <w:gridSpan w:val="2"/>
          </w:tcPr>
          <w:p>
            <w:pPr>
              <w:spacing w:line="40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请根据技术资源建设质量要求的具体规定，围绕送审的技术资源是否具备严谨的体例结构，文字表述是否严格符合国家语言文字与标准技术术语的规范性要求，具体内容是否突出该职业（工种）所处行业的主流技术.基本工艺和通用方法，是否与职业活动实际情况密切联系等写出具体意见。）（可另附页）</w:t>
            </w:r>
          </w:p>
          <w:p>
            <w:pPr>
              <w:spacing w:line="590" w:lineRule="exact"/>
              <w:rPr>
                <w:rFonts w:ascii="Times New Roman" w:hAnsi="Times New Roman" w:eastAsia="方正仿宋_GBK"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4" w:hRule="atLeast"/>
        </w:trPr>
        <w:tc>
          <w:tcPr>
            <w:tcW w:w="127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专家</w:t>
            </w:r>
          </w:p>
          <w:p>
            <w:pPr>
              <w:spacing w:line="400" w:lineRule="exact"/>
              <w:jc w:val="center"/>
              <w:rPr>
                <w:rFonts w:ascii="Times New Roman" w:hAnsi="Times New Roman" w:eastAsia="方正黑体_GBK" w:cs="Times New Roman"/>
                <w:sz w:val="28"/>
                <w:szCs w:val="28"/>
              </w:rPr>
            </w:pPr>
            <w:r>
              <w:rPr>
                <w:rFonts w:ascii="Times New Roman" w:hAnsi="Times New Roman" w:eastAsia="方正仿宋_GBK" w:cs="Times New Roman"/>
                <w:b/>
                <w:kern w:val="0"/>
                <w:sz w:val="28"/>
                <w:szCs w:val="28"/>
              </w:rPr>
              <w:t>签名</w:t>
            </w:r>
          </w:p>
        </w:tc>
        <w:tc>
          <w:tcPr>
            <w:tcW w:w="7938" w:type="dxa"/>
            <w:gridSpan w:val="2"/>
            <w:vAlign w:val="bottom"/>
          </w:tcPr>
          <w:p>
            <w:pPr>
              <w:spacing w:line="590" w:lineRule="exact"/>
              <w:ind w:left="2660" w:hanging="2660" w:hangingChars="950"/>
              <w:jc w:val="left"/>
              <w:rPr>
                <w:rFonts w:ascii="Times New Roman" w:hAnsi="Times New Roman" w:eastAsia="方正仿宋_GBK" w:cs="Times New Roman"/>
                <w:sz w:val="28"/>
                <w:szCs w:val="28"/>
              </w:rPr>
            </w:pPr>
            <w:r>
              <w:rPr>
                <w:rFonts w:ascii="Times New Roman" w:hAnsi="Times New Roman" w:eastAsia="方正仿宋_GBK" w:cs="Times New Roman"/>
                <w:sz w:val="28"/>
                <w:szCs w:val="28"/>
              </w:rPr>
              <w:t xml:space="preserve">                          </w:t>
            </w:r>
          </w:p>
          <w:p>
            <w:pPr>
              <w:spacing w:line="590" w:lineRule="exact"/>
              <w:ind w:left="2660" w:hanging="2660" w:hangingChars="950"/>
              <w:jc w:val="left"/>
              <w:rPr>
                <w:rFonts w:ascii="Times New Roman" w:hAnsi="Times New Roman" w:eastAsia="方正仿宋_GBK" w:cs="Times New Roman"/>
                <w:kern w:val="0"/>
                <w:sz w:val="28"/>
                <w:szCs w:val="28"/>
              </w:rPr>
            </w:pPr>
            <w:r>
              <w:rPr>
                <w:rFonts w:ascii="Times New Roman" w:hAnsi="Times New Roman" w:eastAsia="方正仿宋_GBK" w:cs="Times New Roman"/>
                <w:sz w:val="28"/>
                <w:szCs w:val="28"/>
              </w:rPr>
              <w:t xml:space="preserve">                               </w:t>
            </w:r>
            <w:r>
              <w:rPr>
                <w:rFonts w:ascii="Times New Roman" w:hAnsi="Times New Roman" w:eastAsia="方正仿宋_GBK" w:cs="Times New Roman"/>
                <w:kern w:val="0"/>
                <w:sz w:val="28"/>
                <w:szCs w:val="28"/>
              </w:rPr>
              <w:t xml:space="preserve">评审日期：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2" w:hRule="atLeast"/>
        </w:trPr>
        <w:tc>
          <w:tcPr>
            <w:tcW w:w="1276" w:type="dxa"/>
            <w:vAlign w:val="center"/>
          </w:tcPr>
          <w:p>
            <w:pPr>
              <w:spacing w:line="400" w:lineRule="exact"/>
              <w:jc w:val="left"/>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省或设区市职业技能鉴定中心意见</w:t>
            </w:r>
          </w:p>
        </w:tc>
        <w:tc>
          <w:tcPr>
            <w:tcW w:w="7938" w:type="dxa"/>
            <w:gridSpan w:val="2"/>
            <w:vAlign w:val="bottom"/>
          </w:tcPr>
          <w:p>
            <w:pPr>
              <w:spacing w:line="590" w:lineRule="exact"/>
              <w:ind w:left="2660" w:hanging="2660" w:hangingChars="950"/>
              <w:jc w:val="right"/>
              <w:rPr>
                <w:rFonts w:ascii="Times New Roman" w:hAnsi="Times New Roman" w:eastAsia="方正仿宋_GBK" w:cs="Times New Roman"/>
                <w:sz w:val="28"/>
                <w:szCs w:val="28"/>
              </w:rPr>
            </w:pPr>
            <w:r>
              <w:rPr>
                <w:rFonts w:ascii="Times New Roman" w:hAnsi="Times New Roman" w:eastAsia="方正仿宋_GBK" w:cs="Times New Roman"/>
                <w:sz w:val="28"/>
                <w:szCs w:val="28"/>
              </w:rPr>
              <w:t xml:space="preserve">                               日期：    年  月  日</w:t>
            </w:r>
          </w:p>
        </w:tc>
      </w:tr>
    </w:tbl>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bookmarkStart w:id="3" w:name="_GoBack"/>
      <w:bookmarkEnd w:id="3"/>
      <w:r>
        <w:rPr>
          <w:rFonts w:ascii="Times New Roman" w:hAnsi="Times New Roman" w:eastAsia="方正黑体_GBK" w:cs="Times New Roman"/>
          <w:color w:val="000000" w:themeColor="text1"/>
          <w:sz w:val="32"/>
          <w:szCs w:val="32"/>
          <w14:textFill>
            <w14:solidFill>
              <w14:schemeClr w14:val="tx1"/>
            </w14:solidFill>
          </w14:textFill>
        </w:rPr>
        <w:t>附件7</w:t>
      </w:r>
    </w:p>
    <w:p>
      <w:pPr>
        <w:spacing w:line="590" w:lineRule="exact"/>
        <w:jc w:val="center"/>
        <w:rPr>
          <w:rFonts w:hint="eastAsia" w:ascii="方正小标宋简体" w:hAnsi="Times New Roman" w:eastAsia="方正小标宋简体" w:cs="Times New Roman"/>
          <w:color w:val="000000" w:themeColor="text1"/>
          <w:sz w:val="44"/>
          <w:szCs w:val="44"/>
          <w14:textFill>
            <w14:solidFill>
              <w14:schemeClr w14:val="tx1"/>
            </w14:solidFill>
          </w14:textFill>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职业技能等级认定技术支持申请表</w:t>
      </w:r>
    </w:p>
    <w:p>
      <w:pPr>
        <w:spacing w:line="400" w:lineRule="exact"/>
        <w:jc w:val="center"/>
        <w:rPr>
          <w:rFonts w:ascii="Times New Roman" w:hAnsi="Times New Roman" w:eastAsia="方正小标宋_GBK" w:cs="Times New Roman"/>
          <w:color w:val="000000" w:themeColor="text1"/>
          <w:sz w:val="32"/>
          <w:szCs w:val="32"/>
          <w14:textFill>
            <w14:solidFill>
              <w14:schemeClr w14:val="tx1"/>
            </w14:solidFill>
          </w14:textFill>
        </w:rPr>
      </w:pPr>
    </w:p>
    <w:p>
      <w:pPr>
        <w:spacing w:line="590" w:lineRule="exact"/>
        <w:jc w:val="left"/>
        <w:rPr>
          <w:rFonts w:hint="eastAsia" w:ascii="方正仿宋_GBK" w:hAnsi="Times New Roman" w:eastAsia="方正仿宋_GBK" w:cs="Times New Roman"/>
          <w:b/>
          <w:kern w:val="0"/>
          <w:sz w:val="28"/>
          <w:szCs w:val="28"/>
        </w:rPr>
      </w:pPr>
      <w:r>
        <w:rPr>
          <w:rFonts w:hint="eastAsia" w:ascii="方正仿宋_GBK" w:hAnsi="Times New Roman" w:eastAsia="方正仿宋_GBK" w:cs="Times New Roman"/>
          <w:b/>
          <w:kern w:val="0"/>
          <w:sz w:val="28"/>
          <w:szCs w:val="28"/>
        </w:rPr>
        <w:t>申请单位（盖章）：（本表申请单位盖章后，以PDF格式报送）</w:t>
      </w:r>
    </w:p>
    <w:tbl>
      <w:tblPr>
        <w:tblStyle w:val="13"/>
        <w:tblW w:w="9617" w:type="dxa"/>
        <w:jc w:val="center"/>
        <w:tblInd w:w="1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6"/>
        <w:gridCol w:w="2919"/>
        <w:gridCol w:w="1559"/>
        <w:gridCol w:w="2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214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申请时间</w:t>
            </w:r>
          </w:p>
        </w:tc>
        <w:tc>
          <w:tcPr>
            <w:tcW w:w="2919" w:type="dxa"/>
            <w:vAlign w:val="center"/>
          </w:tcPr>
          <w:p>
            <w:pPr>
              <w:spacing w:line="400" w:lineRule="exact"/>
              <w:jc w:val="center"/>
              <w:rPr>
                <w:rFonts w:ascii="Times New Roman" w:hAnsi="Times New Roman" w:eastAsia="方正仿宋_GBK" w:cs="Times New Roman"/>
                <w:b/>
                <w:kern w:val="0"/>
                <w:sz w:val="28"/>
                <w:szCs w:val="28"/>
              </w:rPr>
            </w:pPr>
          </w:p>
        </w:tc>
        <w:tc>
          <w:tcPr>
            <w:tcW w:w="1559" w:type="dxa"/>
            <w:vMerge w:val="restart"/>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具体</w:t>
            </w:r>
          </w:p>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事项</w:t>
            </w:r>
          </w:p>
        </w:tc>
        <w:tc>
          <w:tcPr>
            <w:tcW w:w="2993" w:type="dxa"/>
            <w:vMerge w:val="restart"/>
            <w:vAlign w:val="center"/>
          </w:tcPr>
          <w:p>
            <w:pPr>
              <w:spacing w:line="40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职业技能等级认定题库</w:t>
            </w:r>
          </w:p>
          <w:p>
            <w:pPr>
              <w:spacing w:line="40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技术资源开发方法指导</w:t>
            </w:r>
          </w:p>
          <w:p>
            <w:pPr>
              <w:spacing w:line="40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技术资源开发专家推荐</w:t>
            </w:r>
          </w:p>
          <w:p>
            <w:pPr>
              <w:spacing w:line="400" w:lineRule="exact"/>
              <w:jc w:val="left"/>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技术资源开发参考资料</w:t>
            </w:r>
          </w:p>
          <w:p>
            <w:pPr>
              <w:spacing w:line="400" w:lineRule="exact"/>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 xml:space="preserve">审卷专家推荐  </w:t>
            </w:r>
            <w:r>
              <w:rPr>
                <w:rFonts w:ascii="Times New Roman" w:hAnsi="Times New Roman" w:eastAsia="方正仿宋_GBK" w:cs="Times New Roman"/>
                <w:kern w:val="0"/>
                <w:sz w:val="24"/>
                <w:szCs w:val="24"/>
              </w:rPr>
              <w:sym w:font="Wingdings 2" w:char="00A3"/>
            </w:r>
            <w:r>
              <w:rPr>
                <w:rFonts w:ascii="Times New Roman" w:hAnsi="Times New Roman" w:eastAsia="方正仿宋_GBK" w:cs="Times New Roman"/>
                <w:kern w:val="0"/>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7" w:hRule="atLeast"/>
          <w:jc w:val="center"/>
        </w:trPr>
        <w:tc>
          <w:tcPr>
            <w:tcW w:w="214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联系人</w:t>
            </w:r>
          </w:p>
        </w:tc>
        <w:tc>
          <w:tcPr>
            <w:tcW w:w="2919" w:type="dxa"/>
            <w:vAlign w:val="center"/>
          </w:tcPr>
          <w:p>
            <w:pPr>
              <w:spacing w:line="400" w:lineRule="exact"/>
              <w:jc w:val="center"/>
              <w:rPr>
                <w:rFonts w:ascii="Times New Roman" w:hAnsi="Times New Roman" w:eastAsia="方正仿宋_GBK" w:cs="Times New Roman"/>
                <w:b/>
                <w:kern w:val="0"/>
                <w:sz w:val="28"/>
                <w:szCs w:val="28"/>
              </w:rPr>
            </w:pPr>
          </w:p>
        </w:tc>
        <w:tc>
          <w:tcPr>
            <w:tcW w:w="1559" w:type="dxa"/>
            <w:vMerge w:val="continue"/>
            <w:vAlign w:val="center"/>
          </w:tcPr>
          <w:p>
            <w:pPr>
              <w:spacing w:line="400" w:lineRule="exact"/>
              <w:jc w:val="center"/>
              <w:rPr>
                <w:rFonts w:ascii="Times New Roman" w:hAnsi="Times New Roman" w:eastAsia="方正仿宋_GBK" w:cs="Times New Roman"/>
                <w:b/>
                <w:kern w:val="0"/>
                <w:sz w:val="28"/>
                <w:szCs w:val="28"/>
              </w:rPr>
            </w:pPr>
          </w:p>
        </w:tc>
        <w:tc>
          <w:tcPr>
            <w:tcW w:w="2993" w:type="dxa"/>
            <w:vMerge w:val="continue"/>
            <w:vAlign w:val="center"/>
          </w:tcPr>
          <w:p>
            <w:pPr>
              <w:spacing w:line="400" w:lineRule="exact"/>
              <w:jc w:val="left"/>
              <w:rPr>
                <w:rFonts w:ascii="Times New Roman" w:hAnsi="Times New Roman" w:eastAsia="方正仿宋_GBK"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9" w:hRule="atLeast"/>
          <w:jc w:val="center"/>
        </w:trPr>
        <w:tc>
          <w:tcPr>
            <w:tcW w:w="214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职  务</w:t>
            </w:r>
          </w:p>
        </w:tc>
        <w:tc>
          <w:tcPr>
            <w:tcW w:w="2919" w:type="dxa"/>
            <w:vAlign w:val="center"/>
          </w:tcPr>
          <w:p>
            <w:pPr>
              <w:spacing w:line="400" w:lineRule="exact"/>
              <w:jc w:val="center"/>
              <w:rPr>
                <w:rFonts w:ascii="Times New Roman" w:hAnsi="Times New Roman" w:eastAsia="方正仿宋_GBK" w:cs="Times New Roman"/>
                <w:b/>
                <w:kern w:val="0"/>
                <w:sz w:val="28"/>
                <w:szCs w:val="28"/>
              </w:rPr>
            </w:pPr>
          </w:p>
        </w:tc>
        <w:tc>
          <w:tcPr>
            <w:tcW w:w="1559" w:type="dxa"/>
            <w:vMerge w:val="continue"/>
            <w:vAlign w:val="center"/>
          </w:tcPr>
          <w:p>
            <w:pPr>
              <w:spacing w:line="400" w:lineRule="exact"/>
              <w:jc w:val="center"/>
              <w:rPr>
                <w:rFonts w:ascii="Times New Roman" w:hAnsi="Times New Roman" w:eastAsia="方正仿宋_GBK" w:cs="Times New Roman"/>
                <w:b/>
                <w:kern w:val="0"/>
                <w:sz w:val="28"/>
                <w:szCs w:val="28"/>
              </w:rPr>
            </w:pPr>
          </w:p>
        </w:tc>
        <w:tc>
          <w:tcPr>
            <w:tcW w:w="2993" w:type="dxa"/>
            <w:vMerge w:val="continue"/>
            <w:vAlign w:val="center"/>
          </w:tcPr>
          <w:p>
            <w:pPr>
              <w:spacing w:line="400" w:lineRule="exact"/>
              <w:jc w:val="left"/>
              <w:rPr>
                <w:rFonts w:ascii="Times New Roman" w:hAnsi="Times New Roman" w:eastAsia="方正仿宋_GBK"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214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联系电话</w:t>
            </w:r>
          </w:p>
        </w:tc>
        <w:tc>
          <w:tcPr>
            <w:tcW w:w="2919" w:type="dxa"/>
            <w:vAlign w:val="center"/>
          </w:tcPr>
          <w:p>
            <w:pPr>
              <w:spacing w:line="400" w:lineRule="exact"/>
              <w:jc w:val="center"/>
              <w:rPr>
                <w:rFonts w:ascii="Times New Roman" w:hAnsi="Times New Roman" w:eastAsia="方正仿宋_GBK" w:cs="Times New Roman"/>
                <w:b/>
                <w:kern w:val="0"/>
                <w:sz w:val="28"/>
                <w:szCs w:val="28"/>
              </w:rPr>
            </w:pPr>
          </w:p>
        </w:tc>
        <w:tc>
          <w:tcPr>
            <w:tcW w:w="1559"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电子信箱</w:t>
            </w:r>
          </w:p>
        </w:tc>
        <w:tc>
          <w:tcPr>
            <w:tcW w:w="2993" w:type="dxa"/>
            <w:vAlign w:val="center"/>
          </w:tcPr>
          <w:p>
            <w:pPr>
              <w:spacing w:line="400" w:lineRule="exact"/>
              <w:jc w:val="center"/>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7" w:hRule="atLeast"/>
          <w:jc w:val="center"/>
        </w:trPr>
        <w:tc>
          <w:tcPr>
            <w:tcW w:w="2146" w:type="dxa"/>
            <w:vAlign w:val="center"/>
          </w:tcPr>
          <w:p>
            <w:pPr>
              <w:spacing w:line="400" w:lineRule="exact"/>
              <w:jc w:val="center"/>
              <w:rPr>
                <w:rFonts w:ascii="Times New Roman" w:hAnsi="Times New Roman" w:eastAsia="方正仿宋_GBK" w:cs="Times New Roman"/>
                <w:b/>
                <w:kern w:val="0"/>
                <w:sz w:val="28"/>
                <w:szCs w:val="28"/>
              </w:rPr>
            </w:pPr>
            <w:r>
              <w:rPr>
                <w:rFonts w:ascii="Times New Roman" w:hAnsi="Times New Roman" w:eastAsia="方正仿宋_GBK" w:cs="Times New Roman"/>
                <w:b/>
                <w:kern w:val="0"/>
                <w:sz w:val="28"/>
                <w:szCs w:val="28"/>
              </w:rPr>
              <w:t>申请理由</w:t>
            </w:r>
          </w:p>
        </w:tc>
        <w:tc>
          <w:tcPr>
            <w:tcW w:w="7471" w:type="dxa"/>
            <w:gridSpan w:val="3"/>
            <w:vAlign w:val="center"/>
          </w:tcPr>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p>
            <w:pPr>
              <w:spacing w:line="400" w:lineRule="exact"/>
              <w:ind w:right="600"/>
              <w:rPr>
                <w:rFonts w:ascii="Times New Roman" w:hAnsi="Times New Roman" w:eastAsia="方正仿宋_GBK"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8" w:hRule="atLeast"/>
          <w:jc w:val="center"/>
        </w:trPr>
        <w:tc>
          <w:tcPr>
            <w:tcW w:w="2146" w:type="dxa"/>
            <w:vAlign w:val="center"/>
          </w:tcPr>
          <w:p>
            <w:pPr>
              <w:spacing w:line="400" w:lineRule="exact"/>
              <w:jc w:val="center"/>
              <w:rPr>
                <w:rFonts w:ascii="Times New Roman" w:hAnsi="Times New Roman" w:eastAsia="方正黑体_GBK" w:cs="Times New Roman"/>
                <w:kern w:val="0"/>
                <w:sz w:val="28"/>
                <w:szCs w:val="28"/>
              </w:rPr>
            </w:pPr>
            <w:r>
              <w:rPr>
                <w:rFonts w:ascii="Times New Roman" w:hAnsi="Times New Roman" w:eastAsia="方正仿宋_GBK" w:cs="Times New Roman"/>
                <w:b/>
                <w:kern w:val="0"/>
                <w:sz w:val="28"/>
                <w:szCs w:val="28"/>
              </w:rPr>
              <w:t>省或设区市职业技能鉴定中心意见</w:t>
            </w:r>
          </w:p>
        </w:tc>
        <w:tc>
          <w:tcPr>
            <w:tcW w:w="7471" w:type="dxa"/>
            <w:gridSpan w:val="3"/>
          </w:tcPr>
          <w:p>
            <w:pPr>
              <w:spacing w:line="400" w:lineRule="exact"/>
              <w:ind w:right="440" w:firstLine="5760" w:firstLineChars="1800"/>
              <w:rPr>
                <w:rFonts w:ascii="Times New Roman" w:hAnsi="Times New Roman" w:eastAsia="方正仿宋_GBK" w:cs="Times New Roman"/>
                <w:color w:val="000000" w:themeColor="text1"/>
                <w:sz w:val="32"/>
                <w:szCs w:val="32"/>
                <w14:textFill>
                  <w14:solidFill>
                    <w14:schemeClr w14:val="tx1"/>
                  </w14:solidFill>
                </w14:textFill>
              </w:rPr>
            </w:pPr>
          </w:p>
          <w:p>
            <w:pPr>
              <w:spacing w:line="400" w:lineRule="exact"/>
              <w:ind w:right="440" w:firstLine="5760" w:firstLineChars="1800"/>
              <w:rPr>
                <w:rFonts w:ascii="Times New Roman" w:hAnsi="Times New Roman" w:eastAsia="方正仿宋_GBK" w:cs="Times New Roman"/>
                <w:color w:val="000000" w:themeColor="text1"/>
                <w:sz w:val="32"/>
                <w:szCs w:val="32"/>
                <w14:textFill>
                  <w14:solidFill>
                    <w14:schemeClr w14:val="tx1"/>
                  </w14:solidFill>
                </w14:textFill>
              </w:rPr>
            </w:pPr>
          </w:p>
          <w:p>
            <w:pPr>
              <w:spacing w:line="400" w:lineRule="exact"/>
              <w:ind w:right="440" w:firstLine="5760" w:firstLineChars="1800"/>
              <w:rPr>
                <w:rFonts w:ascii="Times New Roman" w:hAnsi="Times New Roman" w:eastAsia="方正仿宋_GBK" w:cs="Times New Roman"/>
                <w:color w:val="000000" w:themeColor="text1"/>
                <w:sz w:val="32"/>
                <w:szCs w:val="32"/>
                <w14:textFill>
                  <w14:solidFill>
                    <w14:schemeClr w14:val="tx1"/>
                  </w14:solidFill>
                </w14:textFill>
              </w:rPr>
            </w:pPr>
          </w:p>
          <w:p>
            <w:pPr>
              <w:spacing w:line="400" w:lineRule="exact"/>
              <w:ind w:right="440" w:firstLine="5760" w:firstLineChars="1800"/>
              <w:rPr>
                <w:rFonts w:ascii="Times New Roman" w:hAnsi="Times New Roman" w:eastAsia="方正仿宋_GBK" w:cs="Times New Roman"/>
                <w:color w:val="000000" w:themeColor="text1"/>
                <w:sz w:val="32"/>
                <w:szCs w:val="32"/>
                <w14:textFill>
                  <w14:solidFill>
                    <w14:schemeClr w14:val="tx1"/>
                  </w14:solidFill>
                </w14:textFill>
              </w:rPr>
            </w:pPr>
          </w:p>
          <w:p>
            <w:pPr>
              <w:spacing w:line="400" w:lineRule="exact"/>
              <w:ind w:right="440" w:firstLine="5040" w:firstLineChars="1800"/>
              <w:rPr>
                <w:rFonts w:ascii="Times New Roman" w:hAnsi="Times New Roman" w:eastAsia="方正仿宋_GBK" w:cs="Times New Roman"/>
                <w:kern w:val="0"/>
                <w:sz w:val="28"/>
                <w:szCs w:val="28"/>
              </w:rPr>
            </w:pPr>
          </w:p>
          <w:p>
            <w:pPr>
              <w:spacing w:line="400" w:lineRule="exact"/>
              <w:ind w:right="440" w:firstLine="5040" w:firstLineChars="1800"/>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年  月  日</w:t>
            </w:r>
          </w:p>
        </w:tc>
      </w:tr>
    </w:tbl>
    <w:p>
      <w:pPr>
        <w:spacing w:line="590" w:lineRule="exact"/>
        <w:rPr>
          <w:rFonts w:hint="eastAsia" w:ascii="Times New Roman" w:hAnsi="Times New Roman" w:eastAsia="方正黑体_GBK" w:cs="Times New Roman"/>
          <w:color w:val="000000" w:themeColor="text1"/>
          <w:sz w:val="32"/>
          <w:szCs w:val="32"/>
          <w14:textFill>
            <w14:solidFill>
              <w14:schemeClr w14:val="tx1"/>
            </w14:solidFill>
          </w14:textFill>
        </w:rPr>
      </w:pPr>
    </w:p>
    <w:p>
      <w:pPr>
        <w:spacing w:line="590" w:lineRule="exact"/>
        <w:rPr>
          <w:rFonts w:hint="eastAsia" w:ascii="Times New Roman" w:hAnsi="Times New Roman" w:eastAsia="方正黑体_GBK" w:cs="Times New Roman"/>
          <w:color w:val="000000" w:themeColor="text1"/>
          <w:sz w:val="32"/>
          <w:szCs w:val="32"/>
          <w14:textFill>
            <w14:solidFill>
              <w14:schemeClr w14:val="tx1"/>
            </w14:solidFill>
          </w14:textFill>
        </w:rPr>
      </w:pPr>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附件8</w:t>
      </w:r>
    </w:p>
    <w:p>
      <w:pPr>
        <w:spacing w:line="590" w:lineRule="exact"/>
        <w:jc w:val="center"/>
        <w:rPr>
          <w:rFonts w:hint="eastAsia" w:ascii="方正小标宋简体" w:hAnsi="Times New Roman" w:eastAsia="方正小标宋简体" w:cs="Times New Roman"/>
          <w:color w:val="000000" w:themeColor="text1"/>
          <w:sz w:val="44"/>
          <w:szCs w:val="44"/>
          <w14:textFill>
            <w14:solidFill>
              <w14:schemeClr w14:val="tx1"/>
            </w14:solidFill>
          </w14:textFill>
        </w:rPr>
      </w:pPr>
      <w:r>
        <w:rPr>
          <w:rFonts w:hint="eastAsia" w:ascii="方正小标宋简体" w:hAnsi="Times New Roman" w:eastAsia="方正小标宋简体" w:cs="Times New Roman"/>
          <w:color w:val="000000" w:themeColor="text1"/>
          <w:sz w:val="44"/>
          <w:szCs w:val="44"/>
          <w14:textFill>
            <w14:solidFill>
              <w14:schemeClr w14:val="tx1"/>
            </w14:solidFill>
          </w14:textFill>
        </w:rPr>
        <w:t>职业技能等级认定技术支持资料交接单</w:t>
      </w:r>
    </w:p>
    <w:p>
      <w:pPr>
        <w:spacing w:line="400" w:lineRule="exact"/>
        <w:jc w:val="center"/>
        <w:rPr>
          <w:rFonts w:ascii="Times New Roman" w:hAnsi="Times New Roman" w:eastAsia="方正小标宋_GBK" w:cs="Times New Roman"/>
          <w:color w:val="000000" w:themeColor="text1"/>
          <w:sz w:val="32"/>
          <w:szCs w:val="32"/>
          <w14:textFill>
            <w14:solidFill>
              <w14:schemeClr w14:val="tx1"/>
            </w14:solidFill>
          </w14:textFill>
        </w:rPr>
      </w:pPr>
    </w:p>
    <w:tbl>
      <w:tblPr>
        <w:tblStyle w:val="13"/>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4580"/>
        <w:gridCol w:w="34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hint="eastAsia" w:ascii="方正仿宋_GBK" w:hAnsi="Times New Roman" w:eastAsia="方正仿宋_GBK" w:cs="Times New Roman"/>
                <w:b/>
                <w:color w:val="000000" w:themeColor="text1"/>
                <w:sz w:val="32"/>
                <w:szCs w:val="32"/>
                <w14:textFill>
                  <w14:solidFill>
                    <w14:schemeClr w14:val="tx1"/>
                  </w14:solidFill>
                </w14:textFill>
              </w:rPr>
            </w:pPr>
            <w:r>
              <w:rPr>
                <w:rFonts w:hint="eastAsia" w:ascii="方正仿宋_GBK" w:hAnsi="Times New Roman" w:eastAsia="方正仿宋_GBK" w:cs="Times New Roman"/>
                <w:b/>
                <w:color w:val="000000" w:themeColor="text1"/>
                <w:sz w:val="32"/>
                <w:szCs w:val="32"/>
                <w14:textFill>
                  <w14:solidFill>
                    <w14:schemeClr w14:val="tx1"/>
                  </w14:solidFill>
                </w14:textFill>
              </w:rPr>
              <w:t>序号</w:t>
            </w:r>
          </w:p>
        </w:tc>
        <w:tc>
          <w:tcPr>
            <w:tcW w:w="4580" w:type="dxa"/>
          </w:tcPr>
          <w:p>
            <w:pPr>
              <w:spacing w:line="590" w:lineRule="exact"/>
              <w:jc w:val="center"/>
              <w:rPr>
                <w:rFonts w:hint="eastAsia" w:ascii="方正仿宋_GBK" w:hAnsi="Times New Roman" w:eastAsia="方正仿宋_GBK" w:cs="Times New Roman"/>
                <w:b/>
                <w:color w:val="000000" w:themeColor="text1"/>
                <w:sz w:val="32"/>
                <w:szCs w:val="32"/>
                <w14:textFill>
                  <w14:solidFill>
                    <w14:schemeClr w14:val="tx1"/>
                  </w14:solidFill>
                </w14:textFill>
              </w:rPr>
            </w:pPr>
            <w:r>
              <w:rPr>
                <w:rFonts w:hint="eastAsia" w:ascii="方正仿宋_GBK" w:hAnsi="Times New Roman" w:eastAsia="方正仿宋_GBK" w:cs="Times New Roman"/>
                <w:b/>
                <w:color w:val="000000" w:themeColor="text1"/>
                <w:sz w:val="32"/>
                <w:szCs w:val="32"/>
                <w14:textFill>
                  <w14:solidFill>
                    <w14:schemeClr w14:val="tx1"/>
                  </w14:solidFill>
                </w14:textFill>
              </w:rPr>
              <w:t>技术支持资料名称</w:t>
            </w:r>
          </w:p>
        </w:tc>
        <w:tc>
          <w:tcPr>
            <w:tcW w:w="3499" w:type="dxa"/>
          </w:tcPr>
          <w:p>
            <w:pPr>
              <w:spacing w:line="590" w:lineRule="exact"/>
              <w:jc w:val="center"/>
              <w:rPr>
                <w:rFonts w:hint="eastAsia" w:ascii="方正仿宋_GBK" w:hAnsi="Times New Roman" w:eastAsia="方正仿宋_GBK" w:cs="Times New Roman"/>
                <w:b/>
                <w:color w:val="000000" w:themeColor="text1"/>
                <w:sz w:val="32"/>
                <w:szCs w:val="32"/>
                <w14:textFill>
                  <w14:solidFill>
                    <w14:schemeClr w14:val="tx1"/>
                  </w14:solidFill>
                </w14:textFill>
              </w:rPr>
            </w:pPr>
            <w:r>
              <w:rPr>
                <w:rFonts w:hint="eastAsia" w:ascii="方正仿宋_GBK" w:hAnsi="Times New Roman" w:eastAsia="方正仿宋_GBK" w:cs="Times New Roman"/>
                <w:b/>
                <w:color w:val="000000" w:themeColor="text1"/>
                <w:sz w:val="32"/>
                <w:szCs w:val="32"/>
                <w14:textFill>
                  <w14:solidFill>
                    <w14:schemeClr w14:val="tx1"/>
                  </w14:solidFill>
                </w14:textFill>
              </w:rPr>
              <w:t>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4580"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c>
          <w:tcPr>
            <w:tcW w:w="3499" w:type="dxa"/>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58" w:hRule="atLeast"/>
        </w:trPr>
        <w:tc>
          <w:tcPr>
            <w:tcW w:w="9180" w:type="dxa"/>
            <w:gridSpan w:val="3"/>
          </w:tcPr>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r>
              <w:rPr>
                <w:rFonts w:ascii="Times New Roman" w:hAnsi="Times New Roman" w:eastAsia="方正仿宋_GBK" w:cs="Times New Roman"/>
                <w:color w:val="000000" w:themeColor="text1"/>
                <w:sz w:val="30"/>
                <w:szCs w:val="30"/>
                <w14:textFill>
                  <w14:solidFill>
                    <w14:schemeClr w14:val="tx1"/>
                  </w14:solidFill>
                </w14:textFill>
              </w:rPr>
              <w:t xml:space="preserve"> </w:t>
            </w:r>
          </w:p>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p>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r>
              <w:rPr>
                <w:rFonts w:ascii="Times New Roman" w:hAnsi="Times New Roman" w:eastAsia="方正仿宋_GBK" w:cs="Times New Roman"/>
                <w:color w:val="000000" w:themeColor="text1"/>
                <w:sz w:val="30"/>
                <w:szCs w:val="30"/>
                <w14:textFill>
                  <w14:solidFill>
                    <w14:schemeClr w14:val="tx1"/>
                  </w14:solidFill>
                </w14:textFill>
              </w:rPr>
              <w:t xml:space="preserve">     交接人：</w:t>
            </w:r>
          </w:p>
          <w:p>
            <w:pPr>
              <w:spacing w:line="590" w:lineRule="exact"/>
              <w:jc w:val="center"/>
              <w:rPr>
                <w:rFonts w:ascii="Times New Roman" w:hAnsi="Times New Roman" w:eastAsia="方正仿宋_GBK" w:cs="Times New Roman"/>
                <w:color w:val="000000" w:themeColor="text1"/>
                <w:sz w:val="30"/>
                <w:szCs w:val="30"/>
                <w14:textFill>
                  <w14:solidFill>
                    <w14:schemeClr w14:val="tx1"/>
                  </w14:solidFill>
                </w14:textFill>
              </w:rPr>
            </w:pPr>
            <w:r>
              <w:rPr>
                <w:rFonts w:ascii="Times New Roman" w:hAnsi="Times New Roman" w:eastAsia="方正仿宋_GBK" w:cs="Times New Roman"/>
                <w:color w:val="000000" w:themeColor="text1"/>
                <w:sz w:val="30"/>
                <w:szCs w:val="30"/>
                <w14:textFill>
                  <w14:solidFill>
                    <w14:schemeClr w14:val="tx1"/>
                  </w14:solidFill>
                </w14:textFill>
              </w:rPr>
              <w:t xml:space="preserve">    交接日期：</w:t>
            </w:r>
          </w:p>
        </w:tc>
      </w:tr>
    </w:tbl>
    <w:p>
      <w:pPr>
        <w:spacing w:line="400" w:lineRule="exact"/>
        <w:jc w:val="left"/>
        <w:rPr>
          <w:rFonts w:hint="eastAsia" w:ascii="方正仿宋_GBK" w:hAnsi="Times New Roman" w:eastAsia="方正仿宋_GBK" w:cs="Times New Roman"/>
          <w:b/>
          <w:color w:val="000000" w:themeColor="text1"/>
          <w:sz w:val="28"/>
          <w:szCs w:val="28"/>
          <w14:textFill>
            <w14:solidFill>
              <w14:schemeClr w14:val="tx1"/>
            </w14:solidFill>
          </w14:textFill>
        </w:rPr>
      </w:pPr>
      <w:r>
        <w:rPr>
          <w:rFonts w:hint="eastAsia" w:ascii="方正仿宋_GBK" w:hAnsi="Times New Roman" w:eastAsia="方正仿宋_GBK" w:cs="Times New Roman"/>
          <w:b/>
          <w:color w:val="000000" w:themeColor="text1"/>
          <w:sz w:val="28"/>
          <w:szCs w:val="28"/>
          <w14:textFill>
            <w14:solidFill>
              <w14:schemeClr w14:val="tx1"/>
            </w14:solidFill>
          </w14:textFill>
        </w:rPr>
        <w:t>填写说明：</w:t>
      </w:r>
    </w:p>
    <w:p>
      <w:pPr>
        <w:spacing w:line="400" w:lineRule="exact"/>
        <w:ind w:firstLine="562" w:firstLineChars="200"/>
        <w:jc w:val="left"/>
        <w:rPr>
          <w:rFonts w:hint="eastAsia" w:ascii="方正仿宋_GBK" w:hAnsi="Times New Roman" w:eastAsia="方正仿宋_GBK" w:cs="Times New Roman"/>
          <w:b/>
          <w:color w:val="000000" w:themeColor="text1"/>
          <w:sz w:val="28"/>
          <w:szCs w:val="28"/>
          <w14:textFill>
            <w14:solidFill>
              <w14:schemeClr w14:val="tx1"/>
            </w14:solidFill>
          </w14:textFill>
        </w:rPr>
      </w:pPr>
      <w:r>
        <w:rPr>
          <w:rFonts w:hint="eastAsia" w:ascii="方正仿宋_GBK" w:hAnsi="Times New Roman" w:eastAsia="方正仿宋_GBK" w:cs="Times New Roman"/>
          <w:b/>
          <w:color w:val="000000" w:themeColor="text1"/>
          <w:sz w:val="28"/>
          <w:szCs w:val="28"/>
          <w14:textFill>
            <w14:solidFill>
              <w14:schemeClr w14:val="tx1"/>
            </w14:solidFill>
          </w14:textFill>
        </w:rPr>
        <w:t>1.技术支持资料包括：职业技能等级认定题库.技术资源开发参考资料。</w:t>
      </w:r>
    </w:p>
    <w:p>
      <w:pPr>
        <w:spacing w:line="400" w:lineRule="exact"/>
        <w:ind w:firstLine="562" w:firstLineChars="200"/>
        <w:jc w:val="left"/>
        <w:rPr>
          <w:rFonts w:hint="eastAsia" w:ascii="方正仿宋_GBK" w:hAnsi="Times New Roman" w:eastAsia="方正仿宋_GBK" w:cs="Times New Roman"/>
          <w:b/>
          <w:color w:val="000000" w:themeColor="text1"/>
          <w:sz w:val="28"/>
          <w:szCs w:val="28"/>
          <w14:textFill>
            <w14:solidFill>
              <w14:schemeClr w14:val="tx1"/>
            </w14:solidFill>
          </w14:textFill>
        </w:rPr>
      </w:pPr>
      <w:r>
        <w:rPr>
          <w:rFonts w:hint="eastAsia" w:ascii="方正仿宋_GBK" w:hAnsi="Times New Roman" w:eastAsia="方正仿宋_GBK" w:cs="Times New Roman"/>
          <w:b/>
          <w:color w:val="000000" w:themeColor="text1"/>
          <w:sz w:val="28"/>
          <w:szCs w:val="28"/>
          <w14:textFill>
            <w14:solidFill>
              <w14:schemeClr w14:val="tx1"/>
            </w14:solidFill>
          </w14:textFill>
        </w:rPr>
        <w:t>2. 职业技能等级认定题库.技术资源开发参考资料必须使用加密光盘交接。</w:t>
      </w:r>
    </w:p>
    <w:p>
      <w:pPr>
        <w:spacing w:line="400" w:lineRule="exact"/>
        <w:ind w:firstLine="562" w:firstLineChars="200"/>
        <w:jc w:val="left"/>
        <w:rPr>
          <w:rFonts w:ascii="Times New Roman" w:hAnsi="Times New Roman" w:eastAsia="方正楷体_GBK" w:cs="Times New Roman"/>
          <w:sz w:val="28"/>
          <w:szCs w:val="28"/>
        </w:rPr>
      </w:pPr>
      <w:r>
        <w:rPr>
          <w:rFonts w:hint="eastAsia" w:ascii="方正仿宋_GBK" w:hAnsi="Times New Roman" w:eastAsia="方正仿宋_GBK" w:cs="Times New Roman"/>
          <w:b/>
          <w:color w:val="000000" w:themeColor="text1"/>
          <w:sz w:val="28"/>
          <w:szCs w:val="28"/>
          <w14:textFill>
            <w14:solidFill>
              <w14:schemeClr w14:val="tx1"/>
            </w14:solidFill>
          </w14:textFill>
        </w:rPr>
        <w:t>3.交接时必须告知接收单位有关安全保密和资料用途的事项，接收单位承担交接后的全部安全保密责任。</w:t>
      </w:r>
      <w:r>
        <w:rPr>
          <w:rFonts w:hint="eastAsia" w:ascii="方正仿宋_GBK" w:hAnsi="Times New Roman" w:eastAsia="方正仿宋_GBK" w:cs="Times New Roman"/>
          <w:b/>
          <w:sz w:val="28"/>
          <w:szCs w:val="28"/>
        </w:rPr>
        <w:t xml:space="preserve">    </w:t>
      </w:r>
      <w:r>
        <w:rPr>
          <w:rFonts w:ascii="Times New Roman" w:hAnsi="Times New Roman" w:eastAsia="方正楷体_GBK" w:cs="Times New Roman"/>
          <w:sz w:val="28"/>
          <w:szCs w:val="28"/>
        </w:rPr>
        <w:t xml:space="preserve">   </w:t>
      </w:r>
    </w:p>
    <w:p/>
    <w:p>
      <w:pPr>
        <w:spacing w:line="590" w:lineRule="exact"/>
        <w:rPr>
          <w:rFonts w:ascii="Times New Roman" w:hAnsi="Times New Roman" w:eastAsia="方正黑体_GBK" w:cs="Times New Roman"/>
          <w:color w:val="000000" w:themeColor="text1"/>
          <w:sz w:val="32"/>
          <w:szCs w:val="32"/>
          <w14:textFill>
            <w14:solidFill>
              <w14:schemeClr w14:val="tx1"/>
            </w14:solidFill>
          </w14:textFill>
        </w:rPr>
      </w:pPr>
      <w:r>
        <w:rPr>
          <w:rFonts w:ascii="Times New Roman" w:hAnsi="Times New Roman" w:eastAsia="方正黑体_GBK" w:cs="Times New Roman"/>
          <w:color w:val="000000" w:themeColor="text1"/>
          <w:sz w:val="32"/>
          <w:szCs w:val="32"/>
          <w14:textFill>
            <w14:solidFill>
              <w14:schemeClr w14:val="tx1"/>
            </w14:solidFill>
          </w14:textFill>
        </w:rPr>
        <w:t>附件9</w:t>
      </w:r>
    </w:p>
    <w:p>
      <w:pPr>
        <w:spacing w:line="590" w:lineRule="exact"/>
        <w:jc w:val="center"/>
        <w:rPr>
          <w:rFonts w:hint="eastAsia"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保密责任书</w:t>
      </w:r>
    </w:p>
    <w:p>
      <w:pPr>
        <w:spacing w:line="590" w:lineRule="exact"/>
        <w:jc w:val="center"/>
        <w:rPr>
          <w:rFonts w:ascii="Times New Roman" w:hAnsi="Times New Roman" w:cs="Times New Roman"/>
          <w:sz w:val="36"/>
        </w:rPr>
      </w:pP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根据《江苏省职业技能等级认定实施办法》.《江苏省职业技能等级认定实施细则》等有关规定,对职业技能等级认定和专项职业能力考核技术资源的保密责任做出如下规定：</w:t>
      </w:r>
    </w:p>
    <w:p>
      <w:pPr>
        <w:spacing w:line="440" w:lineRule="exact"/>
        <w:ind w:firstLine="588" w:firstLineChars="196"/>
        <w:rPr>
          <w:rFonts w:ascii="黑体" w:hAnsi="黑体" w:eastAsia="黑体" w:cs="Times New Roman"/>
          <w:bCs/>
          <w:sz w:val="30"/>
          <w:szCs w:val="30"/>
        </w:rPr>
      </w:pPr>
      <w:r>
        <w:rPr>
          <w:rFonts w:ascii="黑体" w:hAnsi="黑体" w:eastAsia="黑体" w:cs="Times New Roman"/>
          <w:bCs/>
          <w:sz w:val="30"/>
          <w:szCs w:val="30"/>
        </w:rPr>
        <w:t>一、保密范围</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（一）职业技能等级认定题库中的试题.答案及评分标准；</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（二）职业技能等级认定试卷中的试题.答案及评分标准；</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（二）专项职业能力考核卷库中的试题.答案及评分标准。</w:t>
      </w:r>
    </w:p>
    <w:p>
      <w:pPr>
        <w:spacing w:line="440" w:lineRule="exact"/>
        <w:ind w:firstLine="588" w:firstLineChars="196"/>
        <w:rPr>
          <w:rFonts w:ascii="黑体" w:hAnsi="黑体" w:eastAsia="黑体" w:cs="Times New Roman"/>
          <w:bCs/>
          <w:sz w:val="30"/>
          <w:szCs w:val="30"/>
        </w:rPr>
      </w:pPr>
      <w:r>
        <w:rPr>
          <w:rFonts w:ascii="黑体" w:hAnsi="黑体" w:eastAsia="黑体" w:cs="Times New Roman"/>
          <w:bCs/>
          <w:sz w:val="30"/>
          <w:szCs w:val="30"/>
        </w:rPr>
        <w:t>二、保密期限</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（一）自题（卷）库开发之日起至该题（卷）库正式废止；</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（二）职业技能等级认定自主命题开始之日至试卷正式启用。</w:t>
      </w:r>
    </w:p>
    <w:p>
      <w:pPr>
        <w:spacing w:line="440" w:lineRule="exact"/>
        <w:ind w:firstLine="588" w:firstLineChars="196"/>
        <w:rPr>
          <w:rFonts w:ascii="黑体" w:hAnsi="黑体" w:eastAsia="黑体" w:cs="Times New Roman"/>
          <w:bCs/>
          <w:sz w:val="30"/>
          <w:szCs w:val="30"/>
        </w:rPr>
      </w:pPr>
      <w:r>
        <w:rPr>
          <w:rFonts w:ascii="黑体" w:hAnsi="黑体" w:eastAsia="黑体" w:cs="Times New Roman"/>
          <w:bCs/>
          <w:sz w:val="30"/>
          <w:szCs w:val="30"/>
        </w:rPr>
        <w:t>三、保密要求</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1．参加题库开发.评审.验收工作，承担自主命题工作，以及负责管理使用题库的有关人员均负有保密责任，不得与任何无关人员谈论有关试题或答案等方面的内容。</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2．参加题库开发.评审.验收工作，承担自主命题工作，以及负责管理使用题库的有关人员不得以任何方式故意泄漏有关试题或答案等方面的内容。</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3. 严禁通过互联网传递有关试题或答案等方面的内容。</w:t>
      </w:r>
    </w:p>
    <w:p>
      <w:pPr>
        <w:spacing w:line="440" w:lineRule="exact"/>
        <w:ind w:firstLine="588" w:firstLineChars="196"/>
        <w:rPr>
          <w:rFonts w:ascii="黑体" w:hAnsi="黑体" w:eastAsia="黑体" w:cs="Times New Roman"/>
          <w:bCs/>
          <w:sz w:val="30"/>
          <w:szCs w:val="30"/>
        </w:rPr>
      </w:pPr>
      <w:r>
        <w:rPr>
          <w:rFonts w:ascii="黑体" w:hAnsi="黑体" w:eastAsia="黑体" w:cs="Times New Roman"/>
          <w:bCs/>
          <w:sz w:val="30"/>
          <w:szCs w:val="30"/>
        </w:rPr>
        <w:t>四、违规处理</w:t>
      </w:r>
    </w:p>
    <w:p>
      <w:pPr>
        <w:spacing w:line="440" w:lineRule="exact"/>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对于违反规定，故意或者过失泄漏试题和答案的个人，将依法追究其相应责任。</w:t>
      </w:r>
    </w:p>
    <w:p>
      <w:pPr>
        <w:spacing w:line="440" w:lineRule="exact"/>
        <w:ind w:firstLine="588" w:firstLineChars="196"/>
        <w:rPr>
          <w:rFonts w:ascii="黑体" w:hAnsi="黑体" w:eastAsia="黑体" w:cs="Times New Roman"/>
          <w:bCs/>
          <w:sz w:val="30"/>
          <w:szCs w:val="30"/>
        </w:rPr>
      </w:pPr>
      <w:r>
        <w:rPr>
          <w:rFonts w:ascii="黑体" w:hAnsi="黑体" w:eastAsia="黑体" w:cs="Times New Roman"/>
          <w:bCs/>
          <w:sz w:val="30"/>
          <w:szCs w:val="30"/>
        </w:rPr>
        <w:t>五、本责任书自签字之日起生效</w:t>
      </w:r>
    </w:p>
    <w:p>
      <w:pPr>
        <w:spacing w:line="440" w:lineRule="exact"/>
        <w:rPr>
          <w:rFonts w:ascii="Times New Roman" w:hAnsi="Times New Roman" w:eastAsia="方正仿宋_GBK" w:cs="Times New Roman"/>
          <w:sz w:val="30"/>
          <w:szCs w:val="30"/>
        </w:rPr>
      </w:pPr>
      <w:r>
        <w:rPr>
          <w:rFonts w:ascii="Times New Roman" w:hAnsi="Times New Roman" w:eastAsia="方正仿宋_GBK" w:cs="Times New Roman"/>
          <w:sz w:val="30"/>
          <w:szCs w:val="30"/>
        </w:rPr>
        <w:t xml:space="preserve">                                    签名：</w:t>
      </w:r>
    </w:p>
    <w:p>
      <w:pPr>
        <w:spacing w:line="440" w:lineRule="exact"/>
        <w:ind w:left="420"/>
        <w:rPr>
          <w:rFonts w:ascii="Times New Roman" w:hAnsi="Times New Roman" w:eastAsia="方正小标宋简体" w:cs="Times New Roman"/>
          <w:spacing w:val="-4"/>
          <w:sz w:val="44"/>
          <w:szCs w:val="44"/>
        </w:rPr>
      </w:pPr>
      <w:r>
        <w:rPr>
          <w:rFonts w:ascii="Times New Roman" w:hAnsi="Times New Roman" w:eastAsia="方正仿宋_GBK" w:cs="Times New Roman"/>
          <w:sz w:val="30"/>
          <w:szCs w:val="30"/>
        </w:rPr>
        <w:t xml:space="preserve">                                     年    月    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小标宋_GBK">
    <w:altName w:val="Arial Unicode MS"/>
    <w:panose1 w:val="00000000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大标宋简体">
    <w:altName w:val="Arial Unicode MS"/>
    <w:panose1 w:val="00000000000000000000"/>
    <w:charset w:val="86"/>
    <w:family w:val="auto"/>
    <w:pitch w:val="default"/>
    <w:sig w:usb0="00000000" w:usb1="00000000" w:usb2="00000010" w:usb3="00000000" w:csb0="00040000" w:csb1="00000000"/>
  </w:font>
  <w:font w:name="MingLiU_HKSCS">
    <w:panose1 w:val="02020500000000000000"/>
    <w:charset w:val="88"/>
    <w:family w:val="roman"/>
    <w:pitch w:val="default"/>
    <w:sig w:usb0="A00002FF" w:usb1="38CFFCFA" w:usb2="00000016" w:usb3="00000000" w:csb0="00100001" w:csb1="00000000"/>
  </w:font>
  <w:font w:name="微软雅黑">
    <w:panose1 w:val="020B0503020204020204"/>
    <w:charset w:val="86"/>
    <w:family w:val="swiss"/>
    <w:pitch w:val="default"/>
    <w:sig w:usb0="80000287" w:usb1="280F3C52" w:usb2="00000016" w:usb3="00000000" w:csb0="0004001F"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4745473"/>
    </w:sdtPr>
    <w:sdtEndPr>
      <w:rPr>
        <w:rFonts w:asciiTheme="majorEastAsia" w:hAnsiTheme="majorEastAsia" w:eastAsiaTheme="majorEastAsia"/>
        <w:sz w:val="28"/>
        <w:szCs w:val="28"/>
      </w:rPr>
    </w:sdtEndPr>
    <w:sdtContent>
      <w:p>
        <w:pPr>
          <w:pStyle w:val="7"/>
          <w:jc w:val="center"/>
          <w:rPr>
            <w:rFonts w:asciiTheme="majorEastAsia" w:hAnsiTheme="majorEastAsia" w:eastAsiaTheme="majorEastAsia"/>
            <w:sz w:val="28"/>
            <w:szCs w:val="28"/>
          </w:rPr>
        </w:pP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 PAGE   \* MERGEFORMAT </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w:t>
        </w:r>
        <w:r>
          <w:rPr>
            <w:rFonts w:asciiTheme="majorEastAsia" w:hAnsiTheme="majorEastAsia" w:eastAsiaTheme="majorEastAsia"/>
            <w:sz w:val="28"/>
            <w:szCs w:val="28"/>
          </w:rPr>
          <w:t xml:space="preserve"> 39 -</w:t>
        </w:r>
        <w:r>
          <w:rPr>
            <w:rFonts w:asciiTheme="majorEastAsia" w:hAnsiTheme="majorEastAsia" w:eastAsiaTheme="majorEastAsia"/>
            <w:sz w:val="28"/>
            <w:szCs w:val="28"/>
          </w:rPr>
          <w:fldChar w:fldCharType="end"/>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8"/>
      </w:pPr>
      <w:r>
        <w:rPr>
          <w:rStyle w:val="11"/>
          <w:color w:val="000000"/>
        </w:rPr>
        <w:footnoteRef/>
      </w:r>
      <w:r>
        <w:rPr>
          <w:color w:val="000000"/>
        </w:rPr>
        <w:t xml:space="preserve"> </w:t>
      </w:r>
      <w:r>
        <w:rPr>
          <w:rFonts w:hint="eastAsia"/>
          <w:sz w:val="21"/>
          <w:szCs w:val="21"/>
        </w:rPr>
        <w:t>在具体职业标准中应明确相关职业的范围，下同。</w:t>
      </w:r>
    </w:p>
  </w:footnote>
  <w:footnote w:id="1">
    <w:p>
      <w:pPr>
        <w:pStyle w:val="8"/>
        <w:rPr>
          <w:rFonts w:ascii="宋体" w:hAnsi="宋体" w:cs="宋体"/>
        </w:rPr>
      </w:pPr>
      <w:r>
        <w:rPr>
          <w:rStyle w:val="11"/>
        </w:rPr>
        <w:footnoteRef/>
      </w:r>
      <w:r>
        <w:t xml:space="preserve"> </w:t>
      </w:r>
      <w:r>
        <w:rPr>
          <w:rFonts w:hint="eastAsia" w:ascii="宋体" w:hAnsi="宋体" w:cs="宋体"/>
          <w:sz w:val="21"/>
          <w:szCs w:val="21"/>
        </w:rPr>
        <w:t>根据职业实际情况，在具体职业标准中应明确本专业或相关专业的范围，下同。</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E1AC2"/>
    <w:multiLevelType w:val="singleLevel"/>
    <w:tmpl w:val="181E1AC2"/>
    <w:lvl w:ilvl="0" w:tentative="0">
      <w:start w:val="1"/>
      <w:numFmt w:val="chineseCounting"/>
      <w:suff w:val="nothing"/>
      <w:lvlText w:val="%1、"/>
      <w:lvlJc w:val="left"/>
      <w:rPr>
        <w:rFonts w:hint="eastAsia"/>
      </w:rPr>
    </w:lvl>
  </w:abstractNum>
  <w:abstractNum w:abstractNumId="1">
    <w:nsid w:val="3F2E0226"/>
    <w:multiLevelType w:val="multilevel"/>
    <w:tmpl w:val="3F2E0226"/>
    <w:lvl w:ilvl="0" w:tentative="0">
      <w:start w:val="1"/>
      <w:numFmt w:val="decimal"/>
      <w:lvlText w:val="%1."/>
      <w:lvlJc w:val="left"/>
      <w:pPr>
        <w:tabs>
          <w:tab w:val="left" w:pos="420"/>
        </w:tabs>
        <w:ind w:left="42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687B7D"/>
    <w:rsid w:val="685A28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3"/>
    <w:unhideWhenUsed/>
    <w:qFormat/>
    <w:uiPriority w:val="0"/>
    <w:pPr>
      <w:keepNext/>
      <w:keepLines/>
      <w:adjustRightInd w:val="0"/>
      <w:snapToGrid w:val="0"/>
      <w:spacing w:before="120" w:line="300" w:lineRule="auto"/>
      <w:textAlignment w:val="baseline"/>
      <w:outlineLvl w:val="2"/>
    </w:pPr>
    <w:rPr>
      <w:rFonts w:ascii="Courier New" w:hAnsi="Courier New" w:eastAsia="黑体" w:cs="Times New Roman"/>
      <w:kern w:val="0"/>
      <w:sz w:val="28"/>
      <w:szCs w:val="20"/>
    </w:rPr>
  </w:style>
  <w:style w:type="character" w:default="1" w:styleId="10">
    <w:name w:val="Default Paragraph Font"/>
    <w:semiHidden/>
    <w:uiPriority w:val="0"/>
  </w:style>
  <w:style w:type="table" w:default="1" w:styleId="12">
    <w:name w:val="Normal Table"/>
    <w:semiHidden/>
    <w:uiPriority w:val="0"/>
    <w:tblPr>
      <w:tblLayout w:type="fixed"/>
      <w:tblCellMar>
        <w:top w:w="0" w:type="dxa"/>
        <w:left w:w="108" w:type="dxa"/>
        <w:bottom w:w="0" w:type="dxa"/>
        <w:right w:w="108" w:type="dxa"/>
      </w:tblCellMar>
    </w:tblPr>
  </w:style>
  <w:style w:type="paragraph" w:styleId="3">
    <w:name w:val="Normal Indent"/>
    <w:basedOn w:val="1"/>
    <w:uiPriority w:val="0"/>
    <w:pPr>
      <w:ind w:firstLine="420" w:firstLineChars="200"/>
    </w:pPr>
  </w:style>
  <w:style w:type="paragraph" w:styleId="4">
    <w:name w:val="Body Text"/>
    <w:basedOn w:val="1"/>
    <w:uiPriority w:val="0"/>
    <w:pPr>
      <w:snapToGrid w:val="0"/>
    </w:pPr>
    <w:rPr>
      <w:rFonts w:ascii="Times New Roman" w:hAnsi="Times New Roman" w:eastAsia="宋体" w:cs="Times New Roman"/>
      <w:sz w:val="18"/>
      <w:szCs w:val="20"/>
    </w:rPr>
  </w:style>
  <w:style w:type="paragraph" w:styleId="5">
    <w:name w:val="Plain Text"/>
    <w:basedOn w:val="1"/>
    <w:uiPriority w:val="0"/>
    <w:pPr>
      <w:snapToGrid w:val="0"/>
      <w:spacing w:line="300" w:lineRule="auto"/>
    </w:pPr>
    <w:rPr>
      <w:rFonts w:ascii="宋体" w:hAnsi="Courier New" w:eastAsia="宋体" w:cs="Times New Roman"/>
      <w:szCs w:val="20"/>
    </w:rPr>
  </w:style>
  <w:style w:type="paragraph" w:styleId="6">
    <w:name w:val="Date"/>
    <w:basedOn w:val="1"/>
    <w:next w:val="1"/>
    <w:uiPriority w:val="0"/>
    <w:rPr>
      <w:rFonts w:ascii="宋体" w:hAnsi="宋体" w:eastAsia="宋体"/>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footnote text"/>
    <w:basedOn w:val="1"/>
    <w:uiPriority w:val="0"/>
    <w:pPr>
      <w:snapToGrid w:val="0"/>
      <w:jc w:val="left"/>
    </w:pPr>
    <w:rPr>
      <w:rFonts w:ascii="Calibri" w:hAnsi="Calibri" w:eastAsia="宋体" w:cs="黑体"/>
      <w:sz w:val="18"/>
      <w:szCs w:val="18"/>
    </w:rPr>
  </w:style>
  <w:style w:type="paragraph" w:styleId="9">
    <w:name w:val="Title"/>
    <w:basedOn w:val="1"/>
    <w:next w:val="1"/>
    <w:qFormat/>
    <w:uiPriority w:val="0"/>
    <w:pPr>
      <w:spacing w:before="240" w:after="60"/>
      <w:jc w:val="left"/>
      <w:outlineLvl w:val="0"/>
    </w:pPr>
    <w:rPr>
      <w:rFonts w:ascii="Cambria" w:hAnsi="Cambria" w:eastAsia="黑体"/>
      <w:bCs/>
      <w:sz w:val="28"/>
      <w:szCs w:val="32"/>
    </w:rPr>
  </w:style>
  <w:style w:type="character" w:styleId="11">
    <w:name w:val="footnote reference"/>
    <w:uiPriority w:val="0"/>
    <w:rPr>
      <w:vertAlign w:val="superscript"/>
    </w:rPr>
  </w:style>
  <w:style w:type="table" w:styleId="13">
    <w:name w:val="Table Grid"/>
    <w:basedOn w:val="1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4">
    <w:name w:val="列出段落1"/>
    <w:basedOn w:val="1"/>
    <w:next w:val="1"/>
    <w:qFormat/>
    <w:uiPriority w:val="0"/>
    <w:pPr>
      <w:ind w:firstLine="200" w:firstLineChars="200"/>
    </w:pPr>
    <w:rPr>
      <w:rFonts w:ascii="宋体" w:hAnsi="宋体" w:eastAsia="宋体" w:cs="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1.wmf"/><Relationship Id="rId7" Type="http://schemas.openxmlformats.org/officeDocument/2006/relationships/oleObject" Target="embeddings/oleObject1.bin"/><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2021-06-25T06:58:52Z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