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eastAsia="方正黑体_GBK"/>
          <w:szCs w:val="32"/>
        </w:rPr>
      </w:pPr>
      <w:r>
        <w:rPr>
          <w:rFonts w:hint="default" w:ascii="Times New Roman" w:eastAsia="方正黑体_GBK"/>
          <w:szCs w:val="32"/>
        </w:rPr>
        <w:t>附件5</w:t>
      </w:r>
    </w:p>
    <w:p>
      <w:pPr>
        <w:rPr>
          <w:rFonts w:eastAsia="方正仿宋_GBK"/>
          <w:szCs w:val="32"/>
        </w:rPr>
      </w:pPr>
    </w:p>
    <w:p>
      <w:pPr>
        <w:spacing w:line="62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</w:t>
      </w:r>
      <w:r>
        <w:rPr>
          <w:rFonts w:hint="default" w:eastAsia="方正小标宋_GBK"/>
          <w:sz w:val="44"/>
          <w:szCs w:val="44"/>
        </w:rPr>
        <w:t>1</w:t>
      </w:r>
      <w:r>
        <w:rPr>
          <w:rFonts w:eastAsia="方正小标宋_GBK"/>
          <w:sz w:val="44"/>
          <w:szCs w:val="44"/>
        </w:rPr>
        <w:t>年最低工资政策实施效果评估</w:t>
      </w:r>
    </w:p>
    <w:p>
      <w:pPr>
        <w:spacing w:line="62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专项调查工作实施方案</w:t>
      </w:r>
    </w:p>
    <w:p>
      <w:pPr>
        <w:spacing w:line="620" w:lineRule="exact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    </w:t>
      </w:r>
    </w:p>
    <w:p>
      <w:pPr>
        <w:spacing w:line="620" w:lineRule="exact"/>
        <w:ind w:firstLine="630"/>
        <w:rPr>
          <w:rFonts w:eastAsia="方正黑体_GBK"/>
          <w:szCs w:val="32"/>
        </w:rPr>
      </w:pPr>
      <w:r>
        <w:rPr>
          <w:rFonts w:eastAsia="方正黑体_GBK"/>
          <w:szCs w:val="32"/>
        </w:rPr>
        <w:t>一、调查目的</w:t>
      </w:r>
    </w:p>
    <w:p>
      <w:pPr>
        <w:spacing w:line="620" w:lineRule="exact"/>
        <w:ind w:firstLine="630"/>
        <w:rPr>
          <w:rFonts w:eastAsia="方正仿宋_GBK"/>
          <w:szCs w:val="32"/>
        </w:rPr>
      </w:pPr>
      <w:r>
        <w:rPr>
          <w:rFonts w:eastAsia="方正仿宋_GBK"/>
          <w:szCs w:val="32"/>
        </w:rPr>
        <w:t>通过开展专项调查，全面了解我省企业最低工资政策实施的实际情况，对最低工资标准调整进行定性和定量分析，通过政策效果的事前预测预判，为下一步最低工资标准的调整提供科学、稳妥的依据。</w:t>
      </w:r>
    </w:p>
    <w:p>
      <w:pPr>
        <w:spacing w:line="620" w:lineRule="exact"/>
        <w:ind w:firstLine="630"/>
        <w:rPr>
          <w:rFonts w:eastAsia="方正黑体_GBK"/>
          <w:szCs w:val="32"/>
        </w:rPr>
      </w:pPr>
      <w:r>
        <w:rPr>
          <w:rFonts w:eastAsia="方正黑体_GBK"/>
          <w:szCs w:val="32"/>
        </w:rPr>
        <w:t>二、调查内容</w:t>
      </w:r>
    </w:p>
    <w:p>
      <w:pPr>
        <w:spacing w:line="62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（一）最低工资标准调整对企业人工成本的影响，特别是对劳动密集型企业、小微企业的影响。</w:t>
      </w:r>
    </w:p>
    <w:p>
      <w:pPr>
        <w:spacing w:line="62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（二）最低工资标准调整对企业工资分配的影响。</w:t>
      </w:r>
    </w:p>
    <w:p>
      <w:pPr>
        <w:spacing w:line="62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（三）企业对最低工资标准调整的预期情况和承受能力，特别是劳动密集型企业、小微企业的情况。</w:t>
      </w:r>
    </w:p>
    <w:p>
      <w:pPr>
        <w:spacing w:line="62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（四）最低工资标准调整的受益群体占比情况。</w:t>
      </w:r>
    </w:p>
    <w:p>
      <w:pPr>
        <w:spacing w:line="62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（五）202</w:t>
      </w:r>
      <w:r>
        <w:rPr>
          <w:rFonts w:hint="default" w:eastAsia="方正仿宋_GBK"/>
          <w:szCs w:val="32"/>
        </w:rPr>
        <w:t>1</w:t>
      </w:r>
      <w:r>
        <w:rPr>
          <w:rFonts w:eastAsia="方正仿宋_GBK"/>
          <w:szCs w:val="32"/>
        </w:rPr>
        <w:t>年企业招聘人员的起薪工资情况。</w:t>
      </w:r>
    </w:p>
    <w:p>
      <w:pPr>
        <w:spacing w:line="620" w:lineRule="exact"/>
        <w:ind w:firstLine="630"/>
        <w:rPr>
          <w:rFonts w:eastAsia="方正黑体_GBK"/>
          <w:szCs w:val="32"/>
        </w:rPr>
      </w:pPr>
      <w:r>
        <w:rPr>
          <w:rFonts w:eastAsia="方正黑体_GBK"/>
          <w:szCs w:val="32"/>
        </w:rPr>
        <w:t>三、调查方式</w:t>
      </w:r>
    </w:p>
    <w:p>
      <w:pPr>
        <w:spacing w:line="620" w:lineRule="exact"/>
        <w:ind w:firstLine="640" w:firstLineChars="200"/>
        <w:rPr>
          <w:rFonts w:eastAsia="方正仿宋_GBK"/>
          <w:szCs w:val="32"/>
          <w:shd w:val="pct10" w:color="auto" w:fill="FFFFFF"/>
        </w:rPr>
      </w:pPr>
      <w:r>
        <w:rPr>
          <w:rFonts w:eastAsia="方正仿宋_GBK"/>
          <w:szCs w:val="32"/>
        </w:rPr>
        <w:t>采取抽样调查与重点调查相结合的方式，重点行业是制造业、餐饮业、零售业；重点企业是小型企业和微型企业。各县（市、区）调查样本为202</w:t>
      </w:r>
      <w:r>
        <w:rPr>
          <w:rFonts w:hint="default" w:eastAsia="方正仿宋_GBK"/>
          <w:szCs w:val="32"/>
        </w:rPr>
        <w:t>1</w:t>
      </w:r>
      <w:r>
        <w:rPr>
          <w:rFonts w:eastAsia="方正仿宋_GBK"/>
          <w:szCs w:val="32"/>
        </w:rPr>
        <w:t>年</w:t>
      </w:r>
      <w:r>
        <w:rPr>
          <w:rFonts w:hint="default" w:eastAsia="方正仿宋_GBK"/>
          <w:szCs w:val="32"/>
        </w:rPr>
        <w:t>部、</w:t>
      </w:r>
      <w:r>
        <w:rPr>
          <w:rFonts w:eastAsia="方正仿宋_GBK"/>
          <w:szCs w:val="32"/>
        </w:rPr>
        <w:t>省级企业薪酬调查企业。</w:t>
      </w:r>
    </w:p>
    <w:p>
      <w:pPr>
        <w:spacing w:line="620" w:lineRule="exact"/>
        <w:ind w:firstLine="630"/>
        <w:rPr>
          <w:rFonts w:eastAsia="方正黑体_GBK"/>
          <w:szCs w:val="32"/>
        </w:rPr>
      </w:pPr>
      <w:r>
        <w:rPr>
          <w:rFonts w:eastAsia="方正黑体_GBK"/>
          <w:szCs w:val="32"/>
        </w:rPr>
        <w:t>四、有关要求</w:t>
      </w:r>
    </w:p>
    <w:p>
      <w:pPr>
        <w:spacing w:line="620" w:lineRule="exact"/>
        <w:ind w:firstLine="630"/>
        <w:rPr>
          <w:rFonts w:eastAsia="方正仿宋_GBK"/>
          <w:szCs w:val="32"/>
        </w:rPr>
      </w:pPr>
      <w:r>
        <w:rPr>
          <w:rFonts w:eastAsia="方正仿宋_GBK"/>
          <w:szCs w:val="32"/>
        </w:rPr>
        <w:t>各市根据本次调查工作的总体要求，围绕调查内容，认真做好各项准备和实施工作，督促县（市、区）工作人员严把审核关，调查数据经审核无误后于</w:t>
      </w:r>
      <w:r>
        <w:rPr>
          <w:rFonts w:hint="default" w:eastAsia="方正仿宋_GBK"/>
          <w:szCs w:val="32"/>
        </w:rPr>
        <w:t>5</w:t>
      </w:r>
      <w:r>
        <w:rPr>
          <w:rFonts w:eastAsia="方正仿宋_GBK"/>
          <w:szCs w:val="32"/>
        </w:rPr>
        <w:t>月</w:t>
      </w:r>
      <w:r>
        <w:rPr>
          <w:rFonts w:hint="default" w:eastAsia="方正仿宋_GBK"/>
          <w:szCs w:val="32"/>
        </w:rPr>
        <w:t>20</w:t>
      </w:r>
      <w:r>
        <w:rPr>
          <w:rFonts w:eastAsia="方正仿宋_GBK"/>
          <w:szCs w:val="32"/>
        </w:rPr>
        <w:t>日前上报省厅。</w:t>
      </w:r>
    </w:p>
    <w:p>
      <w:pPr>
        <w:spacing w:line="620" w:lineRule="exact"/>
        <w:ind w:firstLine="630"/>
        <w:rPr>
          <w:rFonts w:eastAsia="方正仿宋_GBK"/>
          <w:szCs w:val="32"/>
        </w:rPr>
      </w:pPr>
    </w:p>
    <w:p>
      <w:pPr>
        <w:ind w:firstLine="720" w:firstLineChars="225"/>
        <w:rPr>
          <w:rFonts w:eastAsia="方正仿宋_GBK"/>
          <w:szCs w:val="32"/>
        </w:rPr>
      </w:pPr>
    </w:p>
    <w:p>
      <w:pPr>
        <w:ind w:firstLine="720" w:firstLineChars="225"/>
        <w:rPr>
          <w:rFonts w:eastAsia="方正仿宋_GBK"/>
          <w:szCs w:val="32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pPr>
        <w:ind w:firstLine="280" w:firstLineChars="100"/>
        <w:rPr>
          <w:rFonts w:eastAsia="方正仿宋_GBK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11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2021-04-07T09:38:58Z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