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jc w:val="center"/>
        <w:textAlignment w:val="auto"/>
        <w:rPr>
          <w:rFonts w:hint="eastAsia" w:ascii="方正小标宋_GBK" w:eastAsia="方正小标宋_GBK"/>
          <w:b w:val="0"/>
          <w:bCs w:val="0"/>
          <w:sz w:val="44"/>
          <w:szCs w:val="44"/>
          <w:lang w:val="en" w:eastAsia="zh-CN"/>
        </w:rPr>
      </w:pPr>
      <w:bookmarkStart w:id="0" w:name="_GoBack"/>
      <w:r>
        <w:rPr>
          <w:rFonts w:hint="eastAsia" w:ascii="方正小标宋_GBK" w:eastAsia="方正小标宋_GBK"/>
          <w:b w:val="0"/>
          <w:bCs w:val="0"/>
          <w:sz w:val="44"/>
          <w:szCs w:val="44"/>
        </w:rPr>
        <w:t>《江苏省劳动能力鉴定管理办法》</w:t>
      </w:r>
      <w:r>
        <w:rPr>
          <w:rFonts w:hint="eastAsia" w:ascii="方正小标宋_GBK" w:eastAsia="方正小标宋_GBK"/>
          <w:b w:val="0"/>
          <w:bCs w:val="0"/>
          <w:sz w:val="44"/>
          <w:szCs w:val="44"/>
          <w:lang w:eastAsia="zh-CN"/>
        </w:rPr>
        <w:t>政策解读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720"/>
        <w:jc w:val="left"/>
        <w:textAlignment w:val="auto"/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720"/>
        <w:jc w:val="left"/>
        <w:textAlignment w:val="auto"/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近期，省人社厅、省卫健委、总工会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联合印发《江苏省劳动能力鉴定管理办法》</w:t>
      </w:r>
      <w:r>
        <w:rPr>
          <w:rFonts w:hint="eastAsia" w:ascii="方正仿宋_GBK" w:eastAsia="方正仿宋_GBK"/>
          <w:b w:val="0"/>
          <w:bCs w:val="0"/>
          <w:sz w:val="32"/>
          <w:szCs w:val="32"/>
        </w:rPr>
        <w:t>（苏人社规〔20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25</w:t>
      </w:r>
      <w:r>
        <w:rPr>
          <w:rFonts w:hint="eastAsia" w:ascii="方正仿宋_GBK" w:eastAsia="方正仿宋_GBK"/>
          <w:b w:val="0"/>
          <w:bCs w:val="0"/>
          <w:sz w:val="32"/>
          <w:szCs w:val="32"/>
        </w:rPr>
        <w:t>〕2号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，以下简称《办法》</w:t>
      </w:r>
      <w:r>
        <w:rPr>
          <w:rFonts w:hint="eastAsia" w:ascii="方正仿宋_GBK" w:eastAsia="方正仿宋_GBK"/>
          <w:b w:val="0"/>
          <w:bCs w:val="0"/>
          <w:sz w:val="32"/>
          <w:szCs w:val="32"/>
        </w:rPr>
        <w:t>）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。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《办法》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明确了因病或非因工致残人员鉴定程序，统一和规范了全省鉴定工作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流程，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取消了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工伤职工复核鉴定，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完善和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加强了专家管理、内控制度建设、优化服务水平、完善法律责任等内容。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《办法》共九章</w:t>
      </w:r>
      <w:r>
        <w:rPr>
          <w:rFonts w:hint="default" w:ascii="方正仿宋_GBK" w:hAnsi="方正仿宋_GBK" w:eastAsia="方正仿宋_GBK" w:cs="方正仿宋_GBK"/>
          <w:b w:val="0"/>
          <w:bCs w:val="0"/>
          <w:sz w:val="32"/>
          <w:szCs w:val="32"/>
          <w:lang w:val="en" w:eastAsia="zh-CN"/>
        </w:rPr>
        <w:t>四十九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条，于2026年1月1日施行。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jc w:val="left"/>
        <w:textAlignment w:val="auto"/>
        <w:rPr>
          <w:rFonts w:hint="eastAsia" w:ascii="方正黑体_GBK" w:eastAsia="方正黑体_GBK"/>
          <w:b w:val="0"/>
          <w:bCs w:val="0"/>
          <w:sz w:val="32"/>
          <w:szCs w:val="32"/>
          <w:lang w:eastAsia="zh-CN"/>
        </w:rPr>
      </w:pPr>
      <w:r>
        <w:rPr>
          <w:rFonts w:hint="eastAsia" w:ascii="方正黑体_GBK" w:eastAsia="方正黑体_GBK"/>
          <w:b w:val="0"/>
          <w:bCs w:val="0"/>
          <w:sz w:val="32"/>
          <w:szCs w:val="32"/>
          <w:lang w:val="en-US" w:eastAsia="zh-CN"/>
        </w:rPr>
        <w:t xml:space="preserve">    </w:t>
      </w:r>
      <w:r>
        <w:rPr>
          <w:rFonts w:hint="eastAsia" w:ascii="方正黑体_GBK" w:eastAsia="方正黑体_GBK"/>
          <w:b w:val="0"/>
          <w:bCs w:val="0"/>
          <w:sz w:val="32"/>
          <w:szCs w:val="32"/>
          <w:lang w:eastAsia="zh-CN"/>
        </w:rPr>
        <w:t>一、出台背景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720"/>
        <w:jc w:val="left"/>
        <w:textAlignment w:val="auto"/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人社部会同财政部2025年1月1日施行《企业职工基本养老保险病残津贴暂行办法》（人社部发</w:t>
      </w:r>
      <w:r>
        <w:rPr>
          <w:rFonts w:hint="eastAsia" w:ascii="方正仿宋_GBK" w:eastAsia="方正仿宋_GBK"/>
          <w:b w:val="0"/>
          <w:bCs w:val="0"/>
          <w:sz w:val="32"/>
          <w:szCs w:val="32"/>
        </w:rPr>
        <w:t>〔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2024</w:t>
      </w:r>
      <w:r>
        <w:rPr>
          <w:rFonts w:hint="eastAsia" w:ascii="方正仿宋_GBK" w:eastAsia="方正仿宋_GBK"/>
          <w:b w:val="0"/>
          <w:bCs w:val="0"/>
          <w:sz w:val="32"/>
          <w:szCs w:val="32"/>
        </w:rPr>
        <w:t>〕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72号）后，企业职工病退和退职政策停止执行，对因病或非因工致残劳动能力鉴定有新要求，需对我省原</w:t>
      </w:r>
      <w:r>
        <w:rPr>
          <w:rFonts w:hint="eastAsia" w:ascii="方正仿宋_GBK" w:eastAsia="方正仿宋_GBK"/>
          <w:b w:val="0"/>
          <w:bCs w:val="0"/>
          <w:sz w:val="32"/>
          <w:szCs w:val="32"/>
        </w:rPr>
        <w:t>非因工伤残或因病丧失劳动能力鉴定管理办法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进行修订；人社部会同国家卫健委2025年7月1日施行新的《劳动能力鉴定管理办法》，对</w:t>
      </w:r>
      <w:r>
        <w:rPr>
          <w:rFonts w:hint="eastAsia" w:ascii="方正仿宋_GBK" w:eastAsia="方正仿宋_GBK"/>
          <w:b w:val="0"/>
          <w:bCs w:val="0"/>
          <w:sz w:val="32"/>
          <w:szCs w:val="32"/>
        </w:rPr>
        <w:t>因病或非因工致残人员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与工伤职工两类人群的劳动能力鉴定程序进行了统一；同时新形势下对劳动能力鉴定工作信息共享、内控管理提出新要求，迫切需要加强专家管理，健全内控制度，优化服务方式，提高服务效率，完善法律责任，维护基金安全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720"/>
        <w:jc w:val="left"/>
        <w:textAlignment w:val="auto"/>
        <w:rPr>
          <w:rFonts w:ascii="方正黑体_GBK" w:eastAsia="方正黑体_GBK"/>
          <w:b w:val="0"/>
          <w:bCs w:val="0"/>
          <w:sz w:val="32"/>
          <w:szCs w:val="32"/>
        </w:rPr>
      </w:pPr>
      <w:r>
        <w:rPr>
          <w:rFonts w:hint="eastAsia" w:ascii="方正黑体_GBK" w:eastAsia="方正黑体_GBK"/>
          <w:b w:val="0"/>
          <w:bCs w:val="0"/>
          <w:sz w:val="32"/>
          <w:szCs w:val="32"/>
          <w:lang w:eastAsia="zh-CN"/>
        </w:rPr>
        <w:t>二</w:t>
      </w:r>
      <w:r>
        <w:rPr>
          <w:rFonts w:hint="eastAsia" w:ascii="方正黑体_GBK" w:eastAsia="方正黑体_GBK"/>
          <w:b w:val="0"/>
          <w:bCs w:val="0"/>
          <w:sz w:val="32"/>
          <w:szCs w:val="32"/>
        </w:rPr>
        <w:t>、主要内容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720"/>
        <w:jc w:val="left"/>
        <w:textAlignment w:val="auto"/>
        <w:rPr>
          <w:rFonts w:hint="default" w:ascii="方正仿宋_GBK" w:eastAsia="方正仿宋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  <w:lang w:val="en-US" w:eastAsia="zh-CN"/>
        </w:rPr>
        <w:t>（一）合并适用范围。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《办法》的适用范围调整为工伤职工劳动能力鉴定和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因病或非因工致残人员丧失劳动能力鉴定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，将《江苏省工伤职工劳动能力鉴定管理办法》和《江苏省职工非因工伤残或因病丧失劳动能力鉴定管理办法》的适用范围进行有机结合，进一步便于指导和统一全省劳动能力鉴定工作。</w:t>
      </w:r>
      <w:r>
        <w:rPr>
          <w:rFonts w:hint="eastAsia" w:ascii="方正楷体_GBK" w:eastAsia="方正楷体_GBK"/>
          <w:b w:val="0"/>
          <w:bCs w:val="0"/>
          <w:sz w:val="32"/>
          <w:szCs w:val="32"/>
          <w:lang w:val="en-US" w:eastAsia="zh-CN"/>
        </w:rPr>
        <w:t xml:space="preserve">    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jc w:val="left"/>
        <w:textAlignment w:val="auto"/>
        <w:rPr>
          <w:rFonts w:hint="default" w:ascii="方正仿宋_GBK" w:eastAsia="方正仿宋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楷体_GBK" w:eastAsia="方正楷体_GBK"/>
          <w:b w:val="0"/>
          <w:bCs w:val="0"/>
          <w:sz w:val="32"/>
          <w:szCs w:val="32"/>
          <w:lang w:val="en-US" w:eastAsia="zh-CN"/>
        </w:rPr>
        <w:t xml:space="preserve">    （二）优化鉴定程序。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《办法》对劳动能力鉴定流程作了全面优化，进一步缩短鉴定结论作出期限；鉴定结论送达时限从20日压缩至15日，让符合条件的职工尽快享受相关待遇，更好维护鉴定申请人的权益。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jc w:val="left"/>
        <w:textAlignment w:val="auto"/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  <w:lang w:val="en-US" w:eastAsia="zh-CN"/>
        </w:rPr>
        <w:t xml:space="preserve">    （三）完善便民服务。《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办法</w:t>
      </w: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  <w:lang w:val="en-US" w:eastAsia="zh-CN"/>
        </w:rPr>
        <w:t>》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明确在设区市劳动能力鉴定委员会的指导下，将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收取鉴定申请材料、通知现场鉴定、送达鉴定结论等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便民服务由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县（市、区）人力资源社会保障行政部门协助</w:t>
      </w:r>
      <w:r>
        <w:rPr>
          <w:rFonts w:hint="eastAsia" w:ascii="方正仿宋_GBK" w:hAnsi="方正仿宋_GBK" w:eastAsia="方正仿宋_GBK" w:cs="方正仿宋_GBK"/>
          <w:sz w:val="32"/>
          <w:szCs w:val="32"/>
          <w:lang w:eastAsia="zh-CN"/>
        </w:rPr>
        <w:t>办理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，方便鉴定申请人就近办理相关业务；加强信息系统应用管理完善，探索鉴定业务线上办理，</w:t>
      </w:r>
      <w:r>
        <w:rPr>
          <w:rFonts w:hint="eastAsia" w:ascii="方正仿宋_GBK" w:hAnsi="方正仿宋_GBK" w:eastAsia="方正仿宋_GBK" w:cs="方正仿宋_GBK"/>
          <w:sz w:val="32"/>
          <w:szCs w:val="32"/>
        </w:rPr>
        <w:t>能够通过信息共享获取的申请材料，无需重复提交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。</w:t>
      </w:r>
    </w:p>
    <w:p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90" w:lineRule="atLeast"/>
        <w:ind w:firstLine="600"/>
        <w:jc w:val="left"/>
        <w:textAlignment w:val="auto"/>
        <w:rPr>
          <w:rFonts w:hint="eastAsia" w:ascii="方正黑体_GBK" w:hAnsi="方正黑体_GBK" w:eastAsia="方正黑体_GBK" w:cs="方正黑体_GBK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方正楷体简体" w:hAnsi="方正楷体简体" w:eastAsia="方正楷体简体" w:cs="方正楷体简体"/>
          <w:b w:val="0"/>
          <w:bCs w:val="0"/>
          <w:sz w:val="32"/>
          <w:szCs w:val="32"/>
          <w:lang w:val="en-US" w:eastAsia="zh-CN"/>
        </w:rPr>
        <w:t>（四）强化风险防控。</w:t>
      </w:r>
      <w:r>
        <w:rPr>
          <w:rFonts w:hint="eastAsia" w:ascii="方正仿宋_GBK" w:hAnsi="方正仿宋_GBK" w:eastAsia="方正仿宋_GBK" w:cs="方正仿宋_GBK"/>
          <w:b w:val="0"/>
          <w:bCs w:val="0"/>
          <w:sz w:val="32"/>
          <w:szCs w:val="32"/>
          <w:lang w:val="en-US" w:eastAsia="zh-CN"/>
        </w:rPr>
        <w:t>《办法》</w:t>
      </w:r>
      <w:r>
        <w:rPr>
          <w:rFonts w:hint="eastAsia" w:ascii="方正仿宋_GBK" w:eastAsia="方正仿宋_GBK"/>
          <w:b w:val="0"/>
          <w:bCs w:val="0"/>
          <w:sz w:val="32"/>
          <w:szCs w:val="32"/>
          <w:lang w:val="en-US" w:eastAsia="zh-CN"/>
        </w:rPr>
        <w:t>强化专家管理，明确专家的激励、回避制度；加强与卫生健康、医疗保障等行政部门信息共享，核验鉴定材料的真实性，提高鉴定结论的准确性；加强制度防控，明确应当予以撤销或纠正劳动能力鉴定结论的情形；加强内部管理和外部监督，完善相关机构及其工作人员法律责任，共同维护社会保险基金安全。</w:t>
      </w:r>
    </w:p>
    <w:bookmarkEnd w:id="0"/>
    <w:sectPr>
      <w:footerReference r:id="rId3" w:type="default"/>
      <w:pgSz w:w="11906" w:h="16838"/>
      <w:pgMar w:top="1984" w:right="1531" w:bottom="1871" w:left="1531" w:header="851" w:footer="992" w:gutter="0"/>
      <w:cols w:space="0" w:num="1"/>
      <w:rtlGutter w:val="0"/>
      <w:docGrid w:type="linesAndChars" w:linePitch="590" w:charSpace="-849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Wingdings">
    <w:altName w:val="方正宋体S-超大字符集(SIP)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方正宋体S-超大字符集(SIP)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黑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楷体简体">
    <w:altName w:val="方正楷体_GBK"/>
    <w:panose1 w:val="03000509000000000000"/>
    <w:charset w:val="86"/>
    <w:family w:val="auto"/>
    <w:pitch w:val="default"/>
    <w:sig w:usb0="00000000" w:usb1="00000000" w:usb2="00000000" w:usb3="00000000" w:csb0="00040000" w:csb1="00000000"/>
  </w:font>
  <w:font w:name="方正楷体_GBK">
    <w:panose1 w:val="02000000000000000000"/>
    <w:charset w:val="86"/>
    <w:family w:val="script"/>
    <w:pitch w:val="default"/>
    <w:sig w:usb0="00000001" w:usb1="08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Liberation Serif">
    <w:panose1 w:val="02020603050405020304"/>
    <w:charset w:val="00"/>
    <w:family w:val="auto"/>
    <w:pitch w:val="default"/>
    <w:sig w:usb0="A00002AF" w:usb1="500078FB" w:usb2="00000000" w:usb3="00000000" w:csb0="6000009F" w:csb1="DFD70000"/>
  </w:font>
  <w:font w:name="方正宋体S-超大字符集(SIP)">
    <w:panose1 w:val="03000509000000000000"/>
    <w:charset w:val="86"/>
    <w:family w:val="auto"/>
    <w:pitch w:val="default"/>
    <w:sig w:usb0="00000003" w:usb1="0A0E0800" w:usb2="00000006" w:usb3="00000000" w:csb0="00040001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sdt>
    <w:sdtPr>
      <w:id w:val="-62183013"/>
      <w:docPartObj>
        <w:docPartGallery w:val="autotext"/>
      </w:docPartObj>
    </w:sdtPr>
    <w:sdtContent>
      <w:p>
        <w:pPr>
          <w:pStyle w:val="2"/>
          <w:jc w:val="center"/>
        </w:pPr>
        <w:r>
          <w:fldChar w:fldCharType="begin"/>
        </w:r>
        <w:r>
          <w:instrText xml:space="preserve">PAGE   \* MERGEFORMAT</w:instrText>
        </w:r>
        <w:r>
          <w:fldChar w:fldCharType="separate"/>
        </w:r>
        <w:r>
          <w:rPr>
            <w:lang w:val="zh-CN"/>
          </w:rPr>
          <w:t>4</w:t>
        </w:r>
        <w:r>
          <w:fldChar w:fldCharType="end"/>
        </w:r>
      </w:p>
    </w:sdtContent>
  </w:sdt>
  <w:p>
    <w:pPr>
      <w:pStyle w:val="2"/>
    </w:pPr>
  </w:p>
</w:ft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HorizontalSpacing w:val="158"/>
  <w:drawingGridVerticalSpacing w:val="295"/>
  <w:displayHorizontalDrawingGridEvery w:val="2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564A7"/>
    <w:rsid w:val="001218EE"/>
    <w:rsid w:val="001564A7"/>
    <w:rsid w:val="00182EC0"/>
    <w:rsid w:val="00233415"/>
    <w:rsid w:val="003E4814"/>
    <w:rsid w:val="00694116"/>
    <w:rsid w:val="007871C5"/>
    <w:rsid w:val="00820A0D"/>
    <w:rsid w:val="0083411E"/>
    <w:rsid w:val="008B7452"/>
    <w:rsid w:val="009A1673"/>
    <w:rsid w:val="00A005BE"/>
    <w:rsid w:val="00A93502"/>
    <w:rsid w:val="00C439E3"/>
    <w:rsid w:val="00C73ED3"/>
    <w:rsid w:val="00CB11D4"/>
    <w:rsid w:val="00D14C86"/>
    <w:rsid w:val="00D24E58"/>
    <w:rsid w:val="00DE0AF2"/>
    <w:rsid w:val="00E56E3C"/>
    <w:rsid w:val="00ED509B"/>
    <w:rsid w:val="00F10889"/>
    <w:rsid w:val="00F42F88"/>
    <w:rsid w:val="00FB45C7"/>
    <w:rsid w:val="0DB2D9E4"/>
    <w:rsid w:val="0E7F1364"/>
    <w:rsid w:val="0E9F4114"/>
    <w:rsid w:val="0F6E0FA9"/>
    <w:rsid w:val="0F6F2784"/>
    <w:rsid w:val="0F7F60B9"/>
    <w:rsid w:val="17F78513"/>
    <w:rsid w:val="17FE5E8A"/>
    <w:rsid w:val="198B6FDE"/>
    <w:rsid w:val="1DD772F9"/>
    <w:rsid w:val="1DFFA6DF"/>
    <w:rsid w:val="1F7F86B6"/>
    <w:rsid w:val="1F7FCB89"/>
    <w:rsid w:val="1FEEE231"/>
    <w:rsid w:val="1FFB80CE"/>
    <w:rsid w:val="230E2168"/>
    <w:rsid w:val="232F9151"/>
    <w:rsid w:val="24B91EF8"/>
    <w:rsid w:val="26DF5D07"/>
    <w:rsid w:val="27FE8DC2"/>
    <w:rsid w:val="2BDF09D7"/>
    <w:rsid w:val="2DC70650"/>
    <w:rsid w:val="2EFF2F44"/>
    <w:rsid w:val="2FE8668E"/>
    <w:rsid w:val="2FFBB19D"/>
    <w:rsid w:val="2FFF4CEC"/>
    <w:rsid w:val="2FFFFAD3"/>
    <w:rsid w:val="34B34337"/>
    <w:rsid w:val="35737AD2"/>
    <w:rsid w:val="35FF8351"/>
    <w:rsid w:val="3BBF5E3B"/>
    <w:rsid w:val="3BDF0685"/>
    <w:rsid w:val="3BFF357A"/>
    <w:rsid w:val="3D7FE014"/>
    <w:rsid w:val="3E6F3DB2"/>
    <w:rsid w:val="3E8FAE65"/>
    <w:rsid w:val="3EFF635A"/>
    <w:rsid w:val="3EFF99FC"/>
    <w:rsid w:val="3F0D9352"/>
    <w:rsid w:val="3F55B96A"/>
    <w:rsid w:val="3F730744"/>
    <w:rsid w:val="3F9F4BB6"/>
    <w:rsid w:val="3FADB2D3"/>
    <w:rsid w:val="3FAE4078"/>
    <w:rsid w:val="3FEFD703"/>
    <w:rsid w:val="3FF78FD0"/>
    <w:rsid w:val="3FFE5592"/>
    <w:rsid w:val="442C7E15"/>
    <w:rsid w:val="47DF2680"/>
    <w:rsid w:val="47FE1FF3"/>
    <w:rsid w:val="49EFFB2C"/>
    <w:rsid w:val="4DFD038E"/>
    <w:rsid w:val="4F4A2654"/>
    <w:rsid w:val="4F5D1D5A"/>
    <w:rsid w:val="4F5D2164"/>
    <w:rsid w:val="53CF1CD0"/>
    <w:rsid w:val="54BDD3AC"/>
    <w:rsid w:val="557B3FB9"/>
    <w:rsid w:val="563ABBA1"/>
    <w:rsid w:val="57CFE132"/>
    <w:rsid w:val="57D5AE70"/>
    <w:rsid w:val="57FBFDED"/>
    <w:rsid w:val="57FD3853"/>
    <w:rsid w:val="59F79068"/>
    <w:rsid w:val="5AB371E3"/>
    <w:rsid w:val="5B5DD71F"/>
    <w:rsid w:val="5C5FFB81"/>
    <w:rsid w:val="5C7BE120"/>
    <w:rsid w:val="5CFF82D6"/>
    <w:rsid w:val="5DEB33F3"/>
    <w:rsid w:val="5E2B5926"/>
    <w:rsid w:val="5ECEEE99"/>
    <w:rsid w:val="5EFC468E"/>
    <w:rsid w:val="5EFE8D66"/>
    <w:rsid w:val="5F3D5056"/>
    <w:rsid w:val="5F6FDBD5"/>
    <w:rsid w:val="5F7F262E"/>
    <w:rsid w:val="5FBDC64D"/>
    <w:rsid w:val="5FF1F230"/>
    <w:rsid w:val="5FF3A202"/>
    <w:rsid w:val="5FF75DBE"/>
    <w:rsid w:val="5FF7C053"/>
    <w:rsid w:val="5FFB6057"/>
    <w:rsid w:val="62B7A943"/>
    <w:rsid w:val="62FF876E"/>
    <w:rsid w:val="6373BDD6"/>
    <w:rsid w:val="63CF7508"/>
    <w:rsid w:val="63F53B9D"/>
    <w:rsid w:val="63FF3F9A"/>
    <w:rsid w:val="652607B4"/>
    <w:rsid w:val="65FE87E2"/>
    <w:rsid w:val="673FD3BA"/>
    <w:rsid w:val="67F90403"/>
    <w:rsid w:val="67FDD54D"/>
    <w:rsid w:val="68F7D2DD"/>
    <w:rsid w:val="6AFDBA9C"/>
    <w:rsid w:val="6BEEA0C1"/>
    <w:rsid w:val="6BFF9857"/>
    <w:rsid w:val="6D3BCB29"/>
    <w:rsid w:val="6D4FBBA7"/>
    <w:rsid w:val="6DBF5662"/>
    <w:rsid w:val="6E7ACE85"/>
    <w:rsid w:val="6EFB1ADF"/>
    <w:rsid w:val="6F7FD9EC"/>
    <w:rsid w:val="6FF71D8D"/>
    <w:rsid w:val="6FFD0E7A"/>
    <w:rsid w:val="6FFF2E56"/>
    <w:rsid w:val="71B877B1"/>
    <w:rsid w:val="71F77823"/>
    <w:rsid w:val="71FD1F89"/>
    <w:rsid w:val="72FBBD54"/>
    <w:rsid w:val="7337A9A5"/>
    <w:rsid w:val="73C73332"/>
    <w:rsid w:val="73F7ACA9"/>
    <w:rsid w:val="74ECDCCE"/>
    <w:rsid w:val="75DDBEA3"/>
    <w:rsid w:val="75EFA958"/>
    <w:rsid w:val="763B02BC"/>
    <w:rsid w:val="763C874A"/>
    <w:rsid w:val="76AEC5B7"/>
    <w:rsid w:val="76FEC17F"/>
    <w:rsid w:val="775F2A7B"/>
    <w:rsid w:val="77BF8C72"/>
    <w:rsid w:val="77EEE6A8"/>
    <w:rsid w:val="77EF25C2"/>
    <w:rsid w:val="77EF7936"/>
    <w:rsid w:val="77F73B6D"/>
    <w:rsid w:val="77FBC0A1"/>
    <w:rsid w:val="77FF2773"/>
    <w:rsid w:val="792F8F77"/>
    <w:rsid w:val="79BFDB87"/>
    <w:rsid w:val="79CF8158"/>
    <w:rsid w:val="79FF1E27"/>
    <w:rsid w:val="7A3410D2"/>
    <w:rsid w:val="7A6B9447"/>
    <w:rsid w:val="7A76EA3C"/>
    <w:rsid w:val="7AF732C0"/>
    <w:rsid w:val="7AFEF712"/>
    <w:rsid w:val="7B3E5F6A"/>
    <w:rsid w:val="7B3F517F"/>
    <w:rsid w:val="7BBBDAB8"/>
    <w:rsid w:val="7BCFCF27"/>
    <w:rsid w:val="7BF3DD98"/>
    <w:rsid w:val="7BF57BA1"/>
    <w:rsid w:val="7BFAF889"/>
    <w:rsid w:val="7BFB4590"/>
    <w:rsid w:val="7BFFE545"/>
    <w:rsid w:val="7BFFE6D3"/>
    <w:rsid w:val="7C6DF721"/>
    <w:rsid w:val="7C7739C0"/>
    <w:rsid w:val="7CDB4E41"/>
    <w:rsid w:val="7CF7498A"/>
    <w:rsid w:val="7DBD3D97"/>
    <w:rsid w:val="7DCE35C1"/>
    <w:rsid w:val="7DFEC886"/>
    <w:rsid w:val="7DFFC4B9"/>
    <w:rsid w:val="7DFFDFF9"/>
    <w:rsid w:val="7E5D92E6"/>
    <w:rsid w:val="7E7B7834"/>
    <w:rsid w:val="7EB798FD"/>
    <w:rsid w:val="7EBBE52D"/>
    <w:rsid w:val="7EDFC870"/>
    <w:rsid w:val="7EF1C439"/>
    <w:rsid w:val="7F1CF654"/>
    <w:rsid w:val="7F3F5487"/>
    <w:rsid w:val="7F4ABBEF"/>
    <w:rsid w:val="7F517E59"/>
    <w:rsid w:val="7F7791B0"/>
    <w:rsid w:val="7F77931B"/>
    <w:rsid w:val="7FBF1354"/>
    <w:rsid w:val="7FDAA6C9"/>
    <w:rsid w:val="7FDEE89E"/>
    <w:rsid w:val="7FDF7A98"/>
    <w:rsid w:val="7FEBECF2"/>
    <w:rsid w:val="7FEDF48B"/>
    <w:rsid w:val="7FF33D85"/>
    <w:rsid w:val="7FF5027D"/>
    <w:rsid w:val="7FF9034D"/>
    <w:rsid w:val="7FFBC562"/>
    <w:rsid w:val="7FFD909B"/>
    <w:rsid w:val="7FFE5BE6"/>
    <w:rsid w:val="7FFF1E93"/>
    <w:rsid w:val="83751D72"/>
    <w:rsid w:val="96F76BE4"/>
    <w:rsid w:val="973BC731"/>
    <w:rsid w:val="9AF894DC"/>
    <w:rsid w:val="9B6B19E4"/>
    <w:rsid w:val="9BEBED8E"/>
    <w:rsid w:val="9DB30C43"/>
    <w:rsid w:val="9E74A255"/>
    <w:rsid w:val="9EFF7ABB"/>
    <w:rsid w:val="9FBFDF74"/>
    <w:rsid w:val="AEFF4B7F"/>
    <w:rsid w:val="AF7BA9AD"/>
    <w:rsid w:val="AF8B24EF"/>
    <w:rsid w:val="AFBEB621"/>
    <w:rsid w:val="B1E7C358"/>
    <w:rsid w:val="B4DFCDD5"/>
    <w:rsid w:val="B5F55F50"/>
    <w:rsid w:val="B77D8F1E"/>
    <w:rsid w:val="B7E3ACF0"/>
    <w:rsid w:val="B9AF3E05"/>
    <w:rsid w:val="B9DF6D94"/>
    <w:rsid w:val="B9F5152B"/>
    <w:rsid w:val="BB541D5F"/>
    <w:rsid w:val="BB93188D"/>
    <w:rsid w:val="BBB7A49B"/>
    <w:rsid w:val="BBEA5366"/>
    <w:rsid w:val="BCB4CEA7"/>
    <w:rsid w:val="BDFD20AC"/>
    <w:rsid w:val="BDFE5C67"/>
    <w:rsid w:val="BEBFBE12"/>
    <w:rsid w:val="BEFD088D"/>
    <w:rsid w:val="BEFF01AD"/>
    <w:rsid w:val="BF6DB2EC"/>
    <w:rsid w:val="BF9F1E7D"/>
    <w:rsid w:val="BFB7A913"/>
    <w:rsid w:val="BFBD6975"/>
    <w:rsid w:val="BFBE0EFE"/>
    <w:rsid w:val="BFD57C29"/>
    <w:rsid w:val="BFE7D3C0"/>
    <w:rsid w:val="C377EAE0"/>
    <w:rsid w:val="C3EEF999"/>
    <w:rsid w:val="C7773F8C"/>
    <w:rsid w:val="CAFD4D88"/>
    <w:rsid w:val="CDBD28C9"/>
    <w:rsid w:val="CDF4BEB3"/>
    <w:rsid w:val="CF3DE9A1"/>
    <w:rsid w:val="CF8FCBC9"/>
    <w:rsid w:val="CF982A1E"/>
    <w:rsid w:val="CFB73030"/>
    <w:rsid w:val="CFFDBED7"/>
    <w:rsid w:val="CFFFAEBF"/>
    <w:rsid w:val="D17F01C3"/>
    <w:rsid w:val="D45F38D9"/>
    <w:rsid w:val="D56FE16F"/>
    <w:rsid w:val="D5F750F4"/>
    <w:rsid w:val="D5FF3C89"/>
    <w:rsid w:val="D9FF4BB3"/>
    <w:rsid w:val="DADEBCBC"/>
    <w:rsid w:val="DBEA1E4E"/>
    <w:rsid w:val="DC4FCC78"/>
    <w:rsid w:val="DDD7744A"/>
    <w:rsid w:val="DDFFB9BE"/>
    <w:rsid w:val="DEF7D3FA"/>
    <w:rsid w:val="DEFBD729"/>
    <w:rsid w:val="DEFDC205"/>
    <w:rsid w:val="DF573E9D"/>
    <w:rsid w:val="DF7B72A8"/>
    <w:rsid w:val="DF9B3A6B"/>
    <w:rsid w:val="DFDF93C4"/>
    <w:rsid w:val="DFEF3BE0"/>
    <w:rsid w:val="DFF5DF0E"/>
    <w:rsid w:val="DFFD47D4"/>
    <w:rsid w:val="DFFDB397"/>
    <w:rsid w:val="DFFEF728"/>
    <w:rsid w:val="DFFF1B19"/>
    <w:rsid w:val="DFFF803A"/>
    <w:rsid w:val="E3BF6F69"/>
    <w:rsid w:val="E3DEFFE3"/>
    <w:rsid w:val="E3FF470A"/>
    <w:rsid w:val="E5F95C7A"/>
    <w:rsid w:val="E6E1F2A9"/>
    <w:rsid w:val="E7BF8384"/>
    <w:rsid w:val="E7D5923E"/>
    <w:rsid w:val="E7F76D90"/>
    <w:rsid w:val="EBDECC9C"/>
    <w:rsid w:val="ECB73CFD"/>
    <w:rsid w:val="ECECBD8D"/>
    <w:rsid w:val="EDEF30A7"/>
    <w:rsid w:val="EDFDDBD0"/>
    <w:rsid w:val="EEDC0514"/>
    <w:rsid w:val="EF178C37"/>
    <w:rsid w:val="EF39724B"/>
    <w:rsid w:val="EF5EF346"/>
    <w:rsid w:val="EF7892AE"/>
    <w:rsid w:val="EF7B99DA"/>
    <w:rsid w:val="EFBE3277"/>
    <w:rsid w:val="EFC6BC9D"/>
    <w:rsid w:val="EFDAA33D"/>
    <w:rsid w:val="EFE66E34"/>
    <w:rsid w:val="EFEEF1E4"/>
    <w:rsid w:val="EFEFB426"/>
    <w:rsid w:val="EFF3EF8F"/>
    <w:rsid w:val="EFFA18E0"/>
    <w:rsid w:val="EFFD872E"/>
    <w:rsid w:val="EFFF0DB3"/>
    <w:rsid w:val="EFFF95E9"/>
    <w:rsid w:val="F00F7054"/>
    <w:rsid w:val="F25F7106"/>
    <w:rsid w:val="F2C73AC8"/>
    <w:rsid w:val="F3DF040A"/>
    <w:rsid w:val="F3DF922D"/>
    <w:rsid w:val="F3FECE49"/>
    <w:rsid w:val="F48D9B2B"/>
    <w:rsid w:val="F5E94309"/>
    <w:rsid w:val="F5F77295"/>
    <w:rsid w:val="F5FC8677"/>
    <w:rsid w:val="F5FEF1C4"/>
    <w:rsid w:val="F6BFD042"/>
    <w:rsid w:val="F77EB176"/>
    <w:rsid w:val="F7B3CE6F"/>
    <w:rsid w:val="F7B56314"/>
    <w:rsid w:val="F7B630CC"/>
    <w:rsid w:val="F7BADCA1"/>
    <w:rsid w:val="F7F6FC65"/>
    <w:rsid w:val="F96EF158"/>
    <w:rsid w:val="F9AEF779"/>
    <w:rsid w:val="F9FCCEF3"/>
    <w:rsid w:val="FA3BED36"/>
    <w:rsid w:val="FAD13473"/>
    <w:rsid w:val="FBDEED4A"/>
    <w:rsid w:val="FBF2D862"/>
    <w:rsid w:val="FBFD1320"/>
    <w:rsid w:val="FC76A7E0"/>
    <w:rsid w:val="FCF61608"/>
    <w:rsid w:val="FD9D6235"/>
    <w:rsid w:val="FDB7E054"/>
    <w:rsid w:val="FDC363CD"/>
    <w:rsid w:val="FDDF0382"/>
    <w:rsid w:val="FDFD34F3"/>
    <w:rsid w:val="FE3B1CC4"/>
    <w:rsid w:val="FE5B03C3"/>
    <w:rsid w:val="FE651DD8"/>
    <w:rsid w:val="FE9F2F49"/>
    <w:rsid w:val="FEBBB8B9"/>
    <w:rsid w:val="FEE925F4"/>
    <w:rsid w:val="FEF7C1A8"/>
    <w:rsid w:val="FEFB8893"/>
    <w:rsid w:val="FEFD808F"/>
    <w:rsid w:val="FEFFD9B8"/>
    <w:rsid w:val="FF0E7078"/>
    <w:rsid w:val="FF4CA1E0"/>
    <w:rsid w:val="FF7FD7A7"/>
    <w:rsid w:val="FFB14B5C"/>
    <w:rsid w:val="FFBD5CC4"/>
    <w:rsid w:val="FFBF67F1"/>
    <w:rsid w:val="FFBFC837"/>
    <w:rsid w:val="FFCD41BA"/>
    <w:rsid w:val="FFE3F222"/>
    <w:rsid w:val="FFEF11D1"/>
    <w:rsid w:val="FFF399CD"/>
    <w:rsid w:val="FFFB91BB"/>
    <w:rsid w:val="FFFBCC45"/>
    <w:rsid w:val="FFFEF5D6"/>
    <w:rsid w:val="FFFF2984"/>
    <w:rsid w:val="FFFF44F4"/>
    <w:rsid w:val="FFFF6E72"/>
    <w:rsid w:val="FFFFB6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32"/>
      <w:szCs w:val="22"/>
      <w:lang w:val="en-US" w:eastAsia="zh-CN" w:bidi="ar-SA"/>
    </w:rPr>
  </w:style>
  <w:style w:type="character" w:default="1" w:styleId="5">
    <w:name w:val="Default Paragraph Font"/>
    <w:semiHidden/>
    <w:unhideWhenUsed/>
    <w:qFormat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customXml" Target="../customXml/item1.xml"/><Relationship Id="rId4" Type="http://schemas.openxmlformats.org/officeDocument/2006/relationships/theme" Target="theme/theme1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4</Pages>
  <Words>1816</Words>
  <Characters>1847</Characters>
  <Lines>14</Lines>
  <Paragraphs>4</Paragraphs>
  <TotalTime>3</TotalTime>
  <ScaleCrop>false</ScaleCrop>
  <LinksUpToDate>false</LinksUpToDate>
  <CharactersWithSpaces>1848</CharactersWithSpaces>
  <Application>WPS Office_11.8.2.10953_F1E327BC-269C-435d-A152-05C5408002CA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2016-06-29T17:45:00Z</dcterms:created>
  <dc:creator>admin</dc:creator>
  <cp:lastModifiedBy>kylin</cp:lastModifiedBy>
  <cp:lastPrinted>2025-08-30T06:43:00Z</cp:lastPrinted>
  <dcterms:modified xsi:type="dcterms:W3CDTF">2025-10-31T14:46:59Z</dcterms:modified>
  <cp:revision>12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eyJoZGlkIjoiOGY0NWY3YzMyMTIxYzAwNjk3NmU3ZDQzYmRhOTk4YzAiLCJ1c2VySWQiOiIzMjI2OTczMzIifQ==</vt:lpwstr>
  </property>
  <property fmtid="{D5CDD505-2E9C-101B-9397-08002B2CF9AE}" pid="3" name="KSOProductBuildVer">
    <vt:lpwstr>2052-11.8.2.10953</vt:lpwstr>
  </property>
  <property fmtid="{D5CDD505-2E9C-101B-9397-08002B2CF9AE}" pid="4" name="ICV">
    <vt:lpwstr>B4D78F47D5164B7B8488752CC786EB41_13</vt:lpwstr>
  </property>
</Properties>
</file>