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napToGrid w:val="0"/>
        <w:spacing w:line="400" w:lineRule="exact"/>
        <w:jc w:val="center"/>
        <w:rPr>
          <w:rFonts w:cs="宋体" w:asciiTheme="majorEastAsia" w:hAnsiTheme="majorEastAsia" w:eastAsiaTheme="majorEastAsia"/>
          <w:kern w:val="0"/>
          <w:sz w:val="36"/>
          <w:szCs w:val="36"/>
        </w:rPr>
      </w:pPr>
      <w:r>
        <w:rPr>
          <w:rFonts w:hint="eastAsia" w:cs="宋体" w:asciiTheme="majorEastAsia" w:hAnsiTheme="majorEastAsia" w:eastAsiaTheme="majorEastAsia"/>
          <w:kern w:val="0"/>
          <w:sz w:val="36"/>
          <w:szCs w:val="36"/>
        </w:rPr>
        <w:t>招聘岗位及要求</w:t>
      </w:r>
    </w:p>
    <w:p>
      <w:pPr>
        <w:widowControl/>
        <w:snapToGrid w:val="0"/>
        <w:spacing w:line="400" w:lineRule="exact"/>
        <w:jc w:val="center"/>
        <w:rPr>
          <w:rFonts w:cs="宋体" w:asciiTheme="majorEastAsia" w:hAnsiTheme="majorEastAsia" w:eastAsiaTheme="majorEastAsia"/>
          <w:kern w:val="0"/>
          <w:sz w:val="36"/>
          <w:szCs w:val="36"/>
        </w:rPr>
      </w:pPr>
    </w:p>
    <w:tbl>
      <w:tblPr>
        <w:tblStyle w:val="5"/>
        <w:tblW w:w="14662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720"/>
        <w:gridCol w:w="705"/>
        <w:gridCol w:w="1035"/>
        <w:gridCol w:w="2414"/>
        <w:gridCol w:w="8788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0" w:hRule="atLeast"/>
          <w:jc w:val="center"/>
        </w:trPr>
        <w:tc>
          <w:tcPr>
            <w:tcW w:w="1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部门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职数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岗位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岗位条件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10" w:hRule="atLeast"/>
          <w:jc w:val="center"/>
        </w:trPr>
        <w:tc>
          <w:tcPr>
            <w:tcW w:w="172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国际处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语文类相关专业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numPr>
                <w:ilvl w:val="0"/>
                <w:numId w:val="1"/>
              </w:numPr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全日制统招本科及以上学历；</w:t>
            </w:r>
          </w:p>
          <w:p>
            <w:pPr>
              <w:widowControl/>
              <w:numPr>
                <w:ilvl w:val="0"/>
                <w:numId w:val="1"/>
              </w:numPr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熟悉文言文（一词多义.通假字.古今字.虚词等）相关知识；</w:t>
            </w:r>
          </w:p>
          <w:p>
            <w:pPr>
              <w:widowControl/>
              <w:numPr>
                <w:ilvl w:val="0"/>
                <w:numId w:val="1"/>
              </w:numPr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现代汉语普通话常用字的字音能正确认读；</w:t>
            </w:r>
          </w:p>
          <w:p>
            <w:pPr>
              <w:widowControl/>
              <w:numPr>
                <w:ilvl w:val="0"/>
                <w:numId w:val="1"/>
              </w:numPr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有高校及培训机构辅导经验者优先；</w:t>
            </w:r>
          </w:p>
          <w:p>
            <w:pPr>
              <w:widowControl/>
              <w:numPr>
                <w:ilvl w:val="0"/>
                <w:numId w:val="1"/>
              </w:numPr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能接受偶尔晚上上课；</w:t>
            </w:r>
          </w:p>
          <w:p>
            <w:pPr>
              <w:widowControl/>
              <w:numPr>
                <w:ilvl w:val="0"/>
                <w:numId w:val="1"/>
              </w:numPr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针对专转本学员语文科目的教学工作</w:t>
            </w:r>
          </w:p>
          <w:p>
            <w:pPr>
              <w:widowControl/>
              <w:numPr>
                <w:ilvl w:val="0"/>
                <w:numId w:val="1"/>
              </w:numPr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针对专转本需要掌握的知识点和考试内容（语言基础知识.文学常识.阅读与理解.诗词鉴赏.作文）等模块的讲解与授课工作</w:t>
            </w:r>
          </w:p>
          <w:p>
            <w:pPr>
              <w:widowControl/>
              <w:numPr>
                <w:ilvl w:val="0"/>
                <w:numId w:val="1"/>
              </w:numPr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能钻研教材并能恰当处理教材的重点和难点，课前备课.写好教案，在教学工作中贯彻因材施教，加强教学工作的针对性和实效性</w:t>
            </w:r>
          </w:p>
          <w:p>
            <w:pPr>
              <w:widowControl/>
              <w:numPr>
                <w:ilvl w:val="0"/>
                <w:numId w:val="1"/>
              </w:numPr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积极参加教学研讨会，分享教学过程中的遇到的困惑及经验，关心校区工作，及时向校区负责人反映情况和提出意见.建议等。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10" w:hRule="atLeast"/>
          <w:jc w:val="center"/>
        </w:trPr>
        <w:tc>
          <w:tcPr>
            <w:tcW w:w="172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国际处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数学类相关专业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numPr>
                <w:ilvl w:val="0"/>
                <w:numId w:val="2"/>
              </w:numPr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全日制统招本科及以上学历；</w:t>
            </w:r>
          </w:p>
          <w:p>
            <w:pPr>
              <w:widowControl/>
              <w:numPr>
                <w:ilvl w:val="0"/>
                <w:numId w:val="2"/>
              </w:numPr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熟悉数学相关知识，能接受偶尔晚上上课；</w:t>
            </w:r>
          </w:p>
          <w:p>
            <w:pPr>
              <w:widowControl/>
              <w:numPr>
                <w:ilvl w:val="0"/>
                <w:numId w:val="2"/>
              </w:numPr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负责全日制专升本高等数学的考试科目教学工作,按照考试大纲给学生讲解重难点；</w:t>
            </w:r>
          </w:p>
          <w:p>
            <w:pPr>
              <w:widowControl/>
              <w:numPr>
                <w:ilvl w:val="0"/>
                <w:numId w:val="2"/>
              </w:numPr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因材施教,针对学生情况进行课程讲授,努力钻研多种教学方式,灵活教学;</w:t>
            </w:r>
          </w:p>
          <w:p>
            <w:pPr>
              <w:widowControl/>
              <w:numPr>
                <w:ilvl w:val="0"/>
                <w:numId w:val="2"/>
              </w:numPr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按时参加学科教研,努力提高教研水平钻研教材并能恰当处理教材的重点和难点，课前备课.写好教案，在教学工作中贯彻因材施教，加强教学工作的针对性和实效性</w:t>
            </w:r>
          </w:p>
          <w:p>
            <w:pPr>
              <w:widowControl/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；</w:t>
            </w:r>
          </w:p>
          <w:p>
            <w:pPr>
              <w:widowControl/>
              <w:numPr>
                <w:ilvl w:val="0"/>
                <w:numId w:val="2"/>
              </w:numPr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关心校区工作，及时向校区负责人反映情况和提出意见.建议等；</w:t>
            </w:r>
          </w:p>
          <w:p>
            <w:pPr>
              <w:widowControl/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7.有高校及培训机构辅导经验者优先。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2" w:hRule="atLeast"/>
          <w:jc w:val="center"/>
        </w:trPr>
        <w:tc>
          <w:tcPr>
            <w:tcW w:w="172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人工智能与信息工程学院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无人机相关专业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1.研究生及以上学历；</w:t>
            </w:r>
          </w:p>
          <w:p>
            <w:pPr>
              <w:widowControl/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2.专业：电子电气、自动控制专业；</w:t>
            </w:r>
          </w:p>
          <w:p>
            <w:pPr>
              <w:widowControl/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3.有无人机方向专业教学或实践经验，中级职称者优先，能承担无人机概论、无人机飞行原理、无人机动力技术、无人机组装与调试、无人机法律法规、无人机行业应用等相关课程；无人机驾驶员持证者可适当放宽条件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32" w:hRule="atLeast"/>
          <w:jc w:val="center"/>
        </w:trPr>
        <w:tc>
          <w:tcPr>
            <w:tcW w:w="172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人工智能与信息工程学院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计算机类网络安全技术应用方向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/>
                <w:color w:val="000003"/>
                <w:sz w:val="24"/>
                <w:szCs w:val="32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1.硕士研究生学历；</w:t>
            </w:r>
          </w:p>
          <w:p>
            <w:pPr>
              <w:widowControl/>
              <w:jc w:val="left"/>
              <w:textAlignment w:val="center"/>
              <w:rPr>
                <w:rFonts w:ascii="仿宋" w:hAnsi="仿宋" w:eastAsia="仿宋"/>
                <w:color w:val="000003"/>
                <w:sz w:val="24"/>
                <w:szCs w:val="32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2.熟练掌握,java,python，C等计算机语言；能够使用python完成数据挖掘/数据处理/人工智能等方面的项目；能够完成微信小程序的开发，移动安卓应用的开发，能胜任计算机信息基础课的教学，熟悉防火墙技术及网络安全防范。</w:t>
            </w:r>
          </w:p>
          <w:p>
            <w:pPr>
              <w:widowControl/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3、有项目经验者优先，语言表达能力强，文字功底好者优先，优秀者学历适当降低。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32" w:hRule="atLeast"/>
          <w:jc w:val="center"/>
        </w:trPr>
        <w:tc>
          <w:tcPr>
            <w:tcW w:w="172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人工智能与信息工程学院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电子信息教师、电气自动化专业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/>
                <w:color w:val="000003"/>
                <w:sz w:val="24"/>
                <w:szCs w:val="32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1.电子信息或电气自动化类专业，硕士研究生毕业。</w:t>
            </w:r>
          </w:p>
          <w:p>
            <w:pPr>
              <w:widowControl/>
              <w:jc w:val="left"/>
              <w:textAlignment w:val="center"/>
              <w:rPr>
                <w:rFonts w:ascii="仿宋" w:hAnsi="仿宋" w:eastAsia="仿宋"/>
                <w:color w:val="000003"/>
                <w:sz w:val="24"/>
                <w:szCs w:val="32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2.懂集成电路，集成芯片技术、人工智能技术者优先。</w:t>
            </w:r>
          </w:p>
          <w:p>
            <w:pPr>
              <w:widowControl/>
              <w:jc w:val="left"/>
              <w:textAlignment w:val="center"/>
              <w:rPr>
                <w:rFonts w:ascii="仿宋" w:hAnsi="仿宋" w:eastAsia="仿宋"/>
                <w:color w:val="000003"/>
                <w:sz w:val="24"/>
                <w:szCs w:val="32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3.能够承担电气专业（电工电子、PLC、电机、电力电子等课程）、电子专业（集成芯片技 术、单片机、嵌入式等课程）的教学与科研工作。</w:t>
            </w:r>
          </w:p>
          <w:p>
            <w:pPr>
              <w:widowControl/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4.应届毕业生优先，优秀者学历适当降低。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32" w:hRule="atLeast"/>
          <w:jc w:val="center"/>
        </w:trPr>
        <w:tc>
          <w:tcPr>
            <w:tcW w:w="172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机械与汽车工程学院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机电一体化或机器人专业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numPr>
                <w:ilvl w:val="0"/>
                <w:numId w:val="3"/>
              </w:numPr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研究生及以上学历；</w:t>
            </w:r>
          </w:p>
          <w:p>
            <w:pPr>
              <w:widowControl/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2.能从事机器人编程、机器人系统调试、机器人视觉技术及应用、自动化生产线安装与调试、运动控制技术等专业课程的教学工作和科研工作。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32" w:hRule="atLeast"/>
          <w:jc w:val="center"/>
        </w:trPr>
        <w:tc>
          <w:tcPr>
            <w:tcW w:w="172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机械与汽车工程学院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新能源汽车、交通运输等相关专业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numPr>
                <w:ilvl w:val="0"/>
                <w:numId w:val="4"/>
              </w:numPr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研究生及以上学历；</w:t>
            </w:r>
          </w:p>
          <w:p>
            <w:pPr>
              <w:widowControl/>
              <w:numPr>
                <w:ilvl w:val="0"/>
                <w:numId w:val="4"/>
              </w:numPr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专业：车辆工程、汽车服务工程、交通运输、新能源汽车等相关专业；</w:t>
            </w:r>
          </w:p>
          <w:p>
            <w:pPr>
              <w:widowControl/>
              <w:numPr>
                <w:ilvl w:val="0"/>
                <w:numId w:val="4"/>
              </w:numPr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能承担汽车构造、汽车电器、单片机等课程的理论与实践教学工作；</w:t>
            </w:r>
          </w:p>
          <w:p>
            <w:pPr>
              <w:widowControl/>
              <w:numPr>
                <w:ilvl w:val="0"/>
                <w:numId w:val="4"/>
              </w:numPr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能胜任汽车制造与实验技术专业的科研工作，积极参与竞赛活动；</w:t>
            </w:r>
          </w:p>
          <w:p>
            <w:pPr>
              <w:widowControl/>
              <w:numPr>
                <w:ilvl w:val="0"/>
                <w:numId w:val="4"/>
              </w:numPr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责任心强，工作细心，踏实稳重，有较强的沟通协调能力和院队合作精神。</w:t>
            </w:r>
          </w:p>
          <w:p>
            <w:pPr>
              <w:widowControl/>
              <w:numPr>
                <w:ilvl w:val="0"/>
                <w:numId w:val="4"/>
              </w:numPr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有汽车行业相关工作经验或职称者优先。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64" w:hRule="atLeast"/>
          <w:jc w:val="center"/>
        </w:trPr>
        <w:tc>
          <w:tcPr>
            <w:tcW w:w="172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机械与汽车工程学院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交通运输相关专业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1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  <w:lang w:val="en-US" w:eastAsia="zh-CN"/>
              </w:rPr>
              <w:t>.本科及以上学历；</w:t>
            </w:r>
          </w:p>
          <w:p>
            <w:pPr>
              <w:widowControl/>
              <w:jc w:val="left"/>
              <w:textAlignment w:val="center"/>
              <w:rPr>
                <w:rFonts w:ascii="仿宋" w:hAnsi="仿宋" w:eastAsia="仿宋"/>
                <w:color w:val="000003"/>
                <w:sz w:val="24"/>
                <w:szCs w:val="32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  <w:lang w:val="en-US" w:eastAsia="zh-CN"/>
              </w:rPr>
              <w:t>2.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交通运输相关专业;</w:t>
            </w:r>
          </w:p>
          <w:p>
            <w:pPr>
              <w:widowControl/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default" w:ascii="仿宋" w:hAnsi="仿宋" w:eastAsia="仿宋"/>
                <w:color w:val="000003"/>
                <w:sz w:val="24"/>
                <w:szCs w:val="32"/>
                <w:lang w:val="en"/>
              </w:rPr>
              <w:t>3</w:t>
            </w:r>
            <w:bookmarkStart w:id="0" w:name="_GoBack"/>
            <w:bookmarkEnd w:id="0"/>
            <w:r>
              <w:rPr>
                <w:rFonts w:hint="eastAsia" w:ascii="仿宋" w:hAnsi="仿宋" w:eastAsia="仿宋"/>
                <w:color w:val="000003"/>
                <w:sz w:val="24"/>
                <w:szCs w:val="32"/>
                <w:lang w:val="en-US" w:eastAsia="zh-CN"/>
              </w:rPr>
              <w:t>.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有城轨专业课程教授经验优先，有相关技能证书者优先。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99" w:hRule="atLeast"/>
          <w:jc w:val="center"/>
        </w:trPr>
        <w:tc>
          <w:tcPr>
            <w:tcW w:w="172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机械与汽车工程学院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机械工程相关专业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/>
                <w:color w:val="000003"/>
                <w:sz w:val="24"/>
                <w:szCs w:val="32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1.硕士研究生学历；</w:t>
            </w:r>
          </w:p>
          <w:p>
            <w:pPr>
              <w:widowControl/>
              <w:jc w:val="left"/>
              <w:textAlignment w:val="center"/>
              <w:rPr>
                <w:rFonts w:ascii="仿宋" w:hAnsi="仿宋" w:eastAsia="仿宋"/>
                <w:color w:val="000003"/>
                <w:sz w:val="24"/>
                <w:szCs w:val="32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2.承担相关专业课程中机械类课程的教学和科研工作；</w:t>
            </w:r>
          </w:p>
          <w:p>
            <w:pPr>
              <w:widowControl/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3.有工作经验与职称者优先。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29" w:hRule="atLeast"/>
          <w:jc w:val="center"/>
        </w:trPr>
        <w:tc>
          <w:tcPr>
            <w:tcW w:w="172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机械与汽车工程学院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新能源汽车工程及相关专业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/>
                <w:color w:val="000003"/>
                <w:sz w:val="24"/>
                <w:szCs w:val="32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1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  <w:lang w:val="en-US" w:eastAsia="zh-CN"/>
              </w:rPr>
              <w:t>.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本科起，具有新能源汽车等相关企业工作经验者优先；</w:t>
            </w:r>
          </w:p>
          <w:p>
            <w:pPr>
              <w:widowControl/>
              <w:jc w:val="left"/>
              <w:textAlignment w:val="center"/>
              <w:rPr>
                <w:rFonts w:ascii="仿宋" w:hAnsi="仿宋" w:eastAsia="仿宋"/>
                <w:color w:val="000003"/>
                <w:sz w:val="24"/>
                <w:szCs w:val="32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2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  <w:lang w:val="en-US" w:eastAsia="zh-CN"/>
              </w:rPr>
              <w:t>.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能够承担新能源汽车技术专业（动力电池与管理系统检修、动力电机与控制系统检修、新能源汽车维护与故障诊断等课程）的教学与科研工作；</w:t>
            </w:r>
          </w:p>
          <w:p>
            <w:pPr>
              <w:widowControl/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3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  <w:lang w:val="en-US" w:eastAsia="zh-CN"/>
              </w:rPr>
              <w:t>.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具有新能源汽车行业或协会各类证书者优先。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29" w:hRule="atLeast"/>
          <w:jc w:val="center"/>
        </w:trPr>
        <w:tc>
          <w:tcPr>
            <w:tcW w:w="172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经济与管理学院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财务会计、财务管理、管理会计、审计等相关专业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1.具备财务会计、财务管理、管理会计、审计等相关专业，</w:t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本科</w:t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及以上学历；</w:t>
            </w:r>
          </w:p>
          <w:p>
            <w:pPr>
              <w:widowControl/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2.熟识现代企业财务工作流程，熟练使用财务软件；</w:t>
            </w:r>
          </w:p>
          <w:p>
            <w:pPr>
              <w:widowControl/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3.能够承担相关专业课程的教学与科研工作，有高校工作经验者优先；</w:t>
            </w:r>
          </w:p>
          <w:p>
            <w:pPr>
              <w:widowControl/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4.具备优秀的团队管理能力和协调沟通能力。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29" w:hRule="atLeast"/>
          <w:jc w:val="center"/>
        </w:trPr>
        <w:tc>
          <w:tcPr>
            <w:tcW w:w="172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学工处心理中心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/>
                <w:color w:val="000003"/>
                <w:sz w:val="24"/>
                <w:szCs w:val="32"/>
              </w:rPr>
            </w:pPr>
            <w:r>
              <w:rPr>
                <w:rFonts w:hint="eastAsia" w:eastAsia="仿宋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/>
                <w:color w:val="000003"/>
                <w:sz w:val="24"/>
                <w:szCs w:val="32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心理学相关专业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numPr>
                <w:ilvl w:val="0"/>
                <w:numId w:val="5"/>
              </w:numPr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硕士研究生及以上学历；</w:t>
            </w:r>
          </w:p>
          <w:p>
            <w:pPr>
              <w:widowControl/>
              <w:numPr>
                <w:ilvl w:val="0"/>
                <w:numId w:val="5"/>
              </w:numPr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政治面貌：中共党员；</w:t>
            </w:r>
          </w:p>
          <w:p>
            <w:pPr>
              <w:widowControl/>
              <w:numPr>
                <w:ilvl w:val="0"/>
                <w:numId w:val="5"/>
              </w:numPr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能胜任学校安排住宿要求，具有较强的责任感，热爱大学生心理教育事业，乐于奉献，潜心育人；</w:t>
            </w:r>
          </w:p>
          <w:p>
            <w:pPr>
              <w:widowControl/>
              <w:numPr>
                <w:ilvl w:val="0"/>
                <w:numId w:val="5"/>
              </w:numPr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有国家心理咨询师二级或者三级证书，专业素养和能力过硬；</w:t>
            </w:r>
          </w:p>
          <w:p>
            <w:pPr>
              <w:widowControl/>
              <w:numPr>
                <w:ilvl w:val="0"/>
                <w:numId w:val="5"/>
              </w:numPr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具有较高的思想政治素养和职业道德素质；</w:t>
            </w:r>
          </w:p>
          <w:p>
            <w:pPr>
              <w:widowControl/>
              <w:numPr>
                <w:ilvl w:val="0"/>
                <w:numId w:val="5"/>
              </w:numPr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协助心理中心主任做好心理健康教育所有工作，包括：建设心理团队建设，做好学生心理咨询服务工作，定期开展好在校生心理健康教育相关活动和系列讲座，做好每年新生心理普测工作，指导心理协会社团发展及心理中心其他日常事务和心理中心场地、硬件等设施维护。</w:t>
            </w:r>
          </w:p>
          <w:p>
            <w:pPr>
              <w:widowControl/>
              <w:numPr>
                <w:ilvl w:val="0"/>
                <w:numId w:val="5"/>
              </w:numPr>
              <w:jc w:val="left"/>
              <w:textAlignment w:val="center"/>
              <w:rPr>
                <w:rFonts w:ascii="仿宋" w:hAnsi="仿宋" w:eastAsia="仿宋"/>
                <w:color w:val="000003"/>
                <w:sz w:val="24"/>
                <w:szCs w:val="32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身心健康，人格完整，有良好的人际互动能力和工作沟通能力。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172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建筑与土木工程学院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本科专业为消防工程、抢险救援指挥与技术专业及相关专业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/>
                <w:color w:val="000003"/>
                <w:sz w:val="24"/>
                <w:szCs w:val="32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1.硕士研究生学历，具有3年以上消防相关工作经验者优先考虑；</w:t>
            </w:r>
          </w:p>
          <w:p>
            <w:pPr>
              <w:widowControl/>
              <w:jc w:val="left"/>
              <w:textAlignment w:val="center"/>
              <w:rPr>
                <w:rFonts w:ascii="仿宋" w:hAnsi="仿宋" w:eastAsia="仿宋"/>
                <w:color w:val="000003"/>
                <w:sz w:val="24"/>
                <w:szCs w:val="32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2.有良好的语言表达能力，有责任心、有耐心，热爱教育事业；</w:t>
            </w:r>
          </w:p>
          <w:p>
            <w:pPr>
              <w:widowControl/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3.有注册消防工程师执业资格证者优先。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4" w:hRule="atLeast"/>
          <w:jc w:val="center"/>
        </w:trPr>
        <w:tc>
          <w:tcPr>
            <w:tcW w:w="172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教科研处网络中心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科长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仿宋" w:hAnsi="仿宋" w:eastAsia="仿宋" w:cs="Times New Roman"/>
                <w:color w:val="000003"/>
                <w:kern w:val="2"/>
                <w:szCs w:val="32"/>
              </w:rPr>
            </w:pPr>
            <w:r>
              <w:rPr>
                <w:rFonts w:ascii="仿宋" w:hAnsi="仿宋" w:eastAsia="仿宋" w:cs="Times New Roman"/>
                <w:color w:val="000003"/>
                <w:kern w:val="2"/>
                <w:szCs w:val="32"/>
              </w:rPr>
              <w:t>信息类（含计算机科学与技术、软件工程、网络工程、信息与通信工程、网络空间安全、电子信息工程等）相关专业</w:t>
            </w:r>
          </w:p>
          <w:p>
            <w:pPr>
              <w:widowControl/>
              <w:jc w:val="center"/>
              <w:textAlignment w:val="center"/>
              <w:rPr>
                <w:rFonts w:ascii="仿宋" w:hAnsi="仿宋" w:eastAsia="仿宋"/>
                <w:color w:val="000003"/>
                <w:sz w:val="24"/>
                <w:szCs w:val="32"/>
              </w:rPr>
            </w:pP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/>
                <w:color w:val="000003"/>
                <w:sz w:val="24"/>
                <w:szCs w:val="32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1</w:t>
            </w:r>
            <w:r>
              <w:rPr>
                <w:rFonts w:ascii="仿宋" w:hAnsi="仿宋" w:eastAsia="仿宋"/>
                <w:color w:val="000003"/>
                <w:sz w:val="24"/>
                <w:szCs w:val="32"/>
              </w:rPr>
              <w:t>.具有国家承认学历，获得本科及以上学位，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中级</w:t>
            </w:r>
            <w:r>
              <w:rPr>
                <w:rFonts w:ascii="仿宋" w:hAnsi="仿宋" w:eastAsia="仿宋"/>
                <w:color w:val="000003"/>
                <w:sz w:val="24"/>
                <w:szCs w:val="32"/>
              </w:rPr>
              <w:t>及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以上职称；</w:t>
            </w:r>
          </w:p>
          <w:p>
            <w:pPr>
              <w:widowControl/>
              <w:jc w:val="left"/>
              <w:textAlignment w:val="center"/>
              <w:rPr>
                <w:rFonts w:ascii="仿宋" w:hAnsi="仿宋" w:eastAsia="仿宋"/>
                <w:color w:val="000003"/>
                <w:sz w:val="24"/>
                <w:szCs w:val="32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2.</w:t>
            </w:r>
            <w:r>
              <w:rPr>
                <w:rFonts w:ascii="仿宋" w:hAnsi="仿宋" w:eastAsia="仿宋"/>
                <w:color w:val="000003"/>
                <w:sz w:val="24"/>
                <w:szCs w:val="32"/>
              </w:rPr>
              <w:t>主持网络中心全面工作，分管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网络安全、</w:t>
            </w:r>
            <w:r>
              <w:rPr>
                <w:rFonts w:ascii="仿宋" w:hAnsi="仿宋" w:eastAsia="仿宋"/>
                <w:color w:val="000003"/>
                <w:sz w:val="24"/>
                <w:szCs w:val="32"/>
              </w:rPr>
              <w:t>网络信息化建设、智慧校园等工作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；</w:t>
            </w:r>
          </w:p>
          <w:p>
            <w:pPr>
              <w:widowControl/>
              <w:jc w:val="left"/>
              <w:textAlignment w:val="center"/>
              <w:rPr>
                <w:rFonts w:ascii="仿宋" w:hAnsi="仿宋" w:eastAsia="仿宋"/>
                <w:color w:val="000003"/>
                <w:sz w:val="24"/>
                <w:szCs w:val="32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3</w:t>
            </w:r>
            <w:r>
              <w:rPr>
                <w:rFonts w:ascii="仿宋" w:hAnsi="仿宋" w:eastAsia="仿宋"/>
                <w:color w:val="000003"/>
                <w:sz w:val="24"/>
                <w:szCs w:val="32"/>
              </w:rPr>
              <w:t>.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精通</w:t>
            </w:r>
            <w:r>
              <w:rPr>
                <w:rFonts w:ascii="仿宋" w:hAnsi="仿宋" w:eastAsia="仿宋"/>
                <w:color w:val="000003"/>
                <w:sz w:val="24"/>
                <w:szCs w:val="32"/>
              </w:rPr>
              <w:t>网络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设备</w:t>
            </w:r>
            <w:r>
              <w:rPr>
                <w:rFonts w:ascii="仿宋" w:hAnsi="仿宋" w:eastAsia="仿宋"/>
                <w:color w:val="000003"/>
                <w:sz w:val="24"/>
                <w:szCs w:val="32"/>
              </w:rPr>
              <w:t>、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业务服务器设备</w:t>
            </w:r>
            <w:r>
              <w:rPr>
                <w:rFonts w:ascii="仿宋" w:hAnsi="仿宋" w:eastAsia="仿宋"/>
                <w:color w:val="000003"/>
                <w:sz w:val="24"/>
                <w:szCs w:val="32"/>
              </w:rPr>
              <w:t>和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信息</w:t>
            </w:r>
            <w:r>
              <w:rPr>
                <w:rFonts w:ascii="仿宋" w:hAnsi="仿宋" w:eastAsia="仿宋"/>
                <w:color w:val="000003"/>
                <w:sz w:val="24"/>
                <w:szCs w:val="32"/>
              </w:rPr>
              <w:t>安全设备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相关操作与</w:t>
            </w:r>
            <w:r>
              <w:rPr>
                <w:rFonts w:ascii="仿宋" w:hAnsi="仿宋" w:eastAsia="仿宋"/>
                <w:color w:val="000003"/>
                <w:sz w:val="24"/>
                <w:szCs w:val="32"/>
              </w:rPr>
              <w:t>管理技术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；</w:t>
            </w:r>
          </w:p>
          <w:p>
            <w:pPr>
              <w:widowControl/>
              <w:jc w:val="left"/>
              <w:textAlignment w:val="center"/>
              <w:rPr>
                <w:rFonts w:ascii="仿宋" w:hAnsi="仿宋" w:eastAsia="仿宋"/>
                <w:color w:val="000003"/>
                <w:sz w:val="24"/>
                <w:szCs w:val="32"/>
              </w:rPr>
            </w:pP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4</w:t>
            </w:r>
            <w:r>
              <w:rPr>
                <w:rFonts w:ascii="仿宋" w:hAnsi="仿宋" w:eastAsia="仿宋"/>
                <w:color w:val="000003"/>
                <w:sz w:val="24"/>
                <w:szCs w:val="32"/>
              </w:rPr>
              <w:t>.具备合理规划网络布局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，并进行项目实施与建设、综合使用信息</w:t>
            </w:r>
            <w:r>
              <w:rPr>
                <w:rFonts w:ascii="仿宋" w:hAnsi="仿宋" w:eastAsia="仿宋"/>
                <w:color w:val="000003"/>
                <w:sz w:val="24"/>
                <w:szCs w:val="32"/>
              </w:rPr>
              <w:t>服务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系统辅助决策</w:t>
            </w:r>
            <w:r>
              <w:rPr>
                <w:rFonts w:ascii="仿宋" w:hAnsi="仿宋" w:eastAsia="仿宋"/>
                <w:color w:val="000003"/>
                <w:sz w:val="24"/>
                <w:szCs w:val="32"/>
              </w:rPr>
              <w:t>能力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；</w:t>
            </w:r>
          </w:p>
          <w:p>
            <w:pPr>
              <w:widowControl/>
              <w:jc w:val="left"/>
              <w:textAlignment w:val="center"/>
              <w:rPr>
                <w:rFonts w:ascii="仿宋" w:hAnsi="仿宋" w:eastAsia="仿宋"/>
                <w:color w:val="000003"/>
                <w:sz w:val="24"/>
                <w:szCs w:val="32"/>
              </w:rPr>
            </w:pPr>
            <w:r>
              <w:rPr>
                <w:rFonts w:ascii="仿宋" w:hAnsi="仿宋" w:eastAsia="仿宋"/>
                <w:color w:val="000003"/>
                <w:sz w:val="24"/>
                <w:szCs w:val="32"/>
              </w:rPr>
              <w:t>5.具备在企事业单位从事信息化管理或网络建设与管理相关3年及以上工作经验</w:t>
            </w:r>
            <w:r>
              <w:rPr>
                <w:rFonts w:hint="eastAsia" w:ascii="仿宋" w:hAnsi="仿宋" w:eastAsia="仿宋"/>
                <w:color w:val="000003"/>
                <w:sz w:val="24"/>
                <w:szCs w:val="32"/>
              </w:rPr>
              <w:t>；</w:t>
            </w:r>
          </w:p>
          <w:p>
            <w:pPr>
              <w:widowControl/>
              <w:jc w:val="left"/>
              <w:textAlignment w:val="center"/>
              <w:rPr>
                <w:rFonts w:ascii="仿宋" w:hAnsi="仿宋" w:eastAsia="仿宋"/>
                <w:color w:val="000003"/>
                <w:sz w:val="24"/>
                <w:szCs w:val="32"/>
              </w:rPr>
            </w:pPr>
            <w:r>
              <w:rPr>
                <w:rFonts w:ascii="仿宋" w:hAnsi="仿宋" w:eastAsia="仿宋"/>
                <w:color w:val="000003"/>
                <w:sz w:val="24"/>
                <w:szCs w:val="32"/>
              </w:rPr>
              <w:t>6.具有计算机技术与软件专业技术资格（水平）考试资格证书或中国信息安全测评中心CISP认证证书者优先考虑。</w:t>
            </w:r>
          </w:p>
        </w:tc>
      </w:tr>
    </w:tbl>
    <w:p/>
    <w:sectPr>
      <w:pgSz w:w="16838" w:h="11906" w:orient="landscape"/>
      <w:pgMar w:top="1134" w:right="1106" w:bottom="1134" w:left="1259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36FB496"/>
    <w:multiLevelType w:val="singleLevel"/>
    <w:tmpl w:val="A36FB496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E1E391E1"/>
    <w:multiLevelType w:val="singleLevel"/>
    <w:tmpl w:val="E1E391E1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2">
    <w:nsid w:val="175BE1A3"/>
    <w:multiLevelType w:val="singleLevel"/>
    <w:tmpl w:val="175BE1A3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3">
    <w:nsid w:val="4377EDAA"/>
    <w:multiLevelType w:val="singleLevel"/>
    <w:tmpl w:val="4377EDAA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4">
    <w:nsid w:val="640D2A1A"/>
    <w:multiLevelType w:val="singleLevel"/>
    <w:tmpl w:val="640D2A1A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val="bestFit" w:percent="161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hmODcwYzEzMmI3MWZhZWYwMGE0NjkwNDBlODVhMjgifQ=="/>
  </w:docVars>
  <w:rsids>
    <w:rsidRoot w:val="321D275E"/>
    <w:rsid w:val="000827DF"/>
    <w:rsid w:val="000A5764"/>
    <w:rsid w:val="001B31AB"/>
    <w:rsid w:val="004E7785"/>
    <w:rsid w:val="005919C5"/>
    <w:rsid w:val="00FD5D08"/>
    <w:rsid w:val="014F5543"/>
    <w:rsid w:val="040A684F"/>
    <w:rsid w:val="0AA132EE"/>
    <w:rsid w:val="0C5B0590"/>
    <w:rsid w:val="10F66AD9"/>
    <w:rsid w:val="12B467E8"/>
    <w:rsid w:val="14C75908"/>
    <w:rsid w:val="151B4D60"/>
    <w:rsid w:val="15232F4B"/>
    <w:rsid w:val="1565422D"/>
    <w:rsid w:val="175D256D"/>
    <w:rsid w:val="1E757C89"/>
    <w:rsid w:val="1F10520A"/>
    <w:rsid w:val="2208666C"/>
    <w:rsid w:val="22DD4338"/>
    <w:rsid w:val="2C65448F"/>
    <w:rsid w:val="2D460049"/>
    <w:rsid w:val="2F104DB2"/>
    <w:rsid w:val="30E27714"/>
    <w:rsid w:val="321D275E"/>
    <w:rsid w:val="37280DED"/>
    <w:rsid w:val="384653A1"/>
    <w:rsid w:val="384F0B15"/>
    <w:rsid w:val="3BE178BA"/>
    <w:rsid w:val="3D0C0967"/>
    <w:rsid w:val="43C144A2"/>
    <w:rsid w:val="44C304B2"/>
    <w:rsid w:val="454A2974"/>
    <w:rsid w:val="488B752C"/>
    <w:rsid w:val="48913D1F"/>
    <w:rsid w:val="492924D6"/>
    <w:rsid w:val="4AA5332D"/>
    <w:rsid w:val="4ADD3943"/>
    <w:rsid w:val="4DF474DF"/>
    <w:rsid w:val="4F883A24"/>
    <w:rsid w:val="4FD95020"/>
    <w:rsid w:val="543C3DD0"/>
    <w:rsid w:val="548D462B"/>
    <w:rsid w:val="56115158"/>
    <w:rsid w:val="57CD4D3F"/>
    <w:rsid w:val="5EA902B4"/>
    <w:rsid w:val="62E40DFB"/>
    <w:rsid w:val="69E94453"/>
    <w:rsid w:val="6FA50029"/>
    <w:rsid w:val="72F7510F"/>
    <w:rsid w:val="78A9623C"/>
    <w:rsid w:val="798415CC"/>
    <w:rsid w:val="7BE393C1"/>
    <w:rsid w:val="7EC301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7">
    <w:name w:val="页眉 Char"/>
    <w:basedOn w:val="6"/>
    <w:link w:val="3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8">
    <w:name w:val="页脚 Char"/>
    <w:basedOn w:val="6"/>
    <w:link w:val="2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5</Pages>
  <Words>3432</Words>
  <Characters>3508</Characters>
  <Lines>26</Lines>
  <Paragraphs>7</Paragraphs>
  <TotalTime>20</TotalTime>
  <ScaleCrop>false</ScaleCrop>
  <LinksUpToDate>false</LinksUpToDate>
  <CharactersWithSpaces>3541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2022-10-06T15:03:00Z</dcterms:created>
  <dc:creator>Administrator</dc:creator>
  <cp:lastModifiedBy>vos</cp:lastModifiedBy>
  <dcterms:modified xsi:type="dcterms:W3CDTF">2022-10-10T23:19:18Z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148E08128F5E43458C0ECC25CB932D78</vt:lpwstr>
  </property>
</Properties>
</file>