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Times New Roman" w:eastAsia="方正黑体_GBK"/>
          <w:color w:val="1D1B11"/>
          <w:kern w:val="0"/>
          <w:sz w:val="28"/>
          <w:szCs w:val="28"/>
        </w:rPr>
      </w:pPr>
      <w:r>
        <w:rPr>
          <w:rFonts w:hint="eastAsia" w:ascii="方正黑体_GBK" w:hAnsi="Times New Roman" w:eastAsia="方正黑体_GBK"/>
          <w:color w:val="1D1B11"/>
          <w:sz w:val="32"/>
          <w:szCs w:val="32"/>
        </w:rPr>
        <w:t>附件5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1D1B11"/>
          <w:sz w:val="44"/>
          <w:szCs w:val="44"/>
        </w:rPr>
      </w:pPr>
      <w:r>
        <w:rPr>
          <w:rFonts w:ascii="Times New Roman" w:hAnsi="Times New Roman" w:eastAsia="方正小标宋_GBK"/>
          <w:color w:val="1D1B11"/>
          <w:sz w:val="44"/>
          <w:szCs w:val="44"/>
        </w:rPr>
        <w:t>江苏省技能人才评价技术资源目录</w:t>
      </w:r>
    </w:p>
    <w:p>
      <w:pPr>
        <w:spacing w:line="500" w:lineRule="exact"/>
        <w:jc w:val="center"/>
        <w:rPr>
          <w:rFonts w:ascii="Times New Roman" w:hAnsi="Times New Roman" w:eastAsia="方正楷体_GBK"/>
          <w:color w:val="1D1B11"/>
          <w:sz w:val="32"/>
          <w:szCs w:val="32"/>
        </w:rPr>
      </w:pPr>
      <w:r>
        <w:rPr>
          <w:rFonts w:ascii="Times New Roman" w:hAnsi="Times New Roman" w:eastAsia="方正楷体_GBK"/>
          <w:color w:val="1D1B11"/>
          <w:sz w:val="32"/>
          <w:szCs w:val="32"/>
        </w:rPr>
        <w:t>（第一批 79</w:t>
      </w:r>
      <w:r>
        <w:rPr>
          <w:rFonts w:hint="default" w:ascii="Times New Roman" w:hAnsi="Times New Roman" w:eastAsia="方正楷体_GBK"/>
          <w:color w:val="1D1B11"/>
          <w:sz w:val="32"/>
          <w:szCs w:val="32"/>
        </w:rPr>
        <w:t>个</w:t>
      </w:r>
      <w:r>
        <w:rPr>
          <w:rFonts w:ascii="Times New Roman" w:hAnsi="Times New Roman" w:eastAsia="方正楷体_GBK"/>
          <w:color w:val="1D1B11"/>
          <w:sz w:val="32"/>
          <w:szCs w:val="32"/>
        </w:rPr>
        <w:t>）</w:t>
      </w:r>
    </w:p>
    <w:tbl>
      <w:tblPr>
        <w:tblStyle w:val="5"/>
        <w:tblW w:w="1275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2976"/>
        <w:gridCol w:w="2410"/>
        <w:gridCol w:w="63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top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4"/>
                <w:szCs w:val="24"/>
              </w:rPr>
              <w:t>序号</w:t>
            </w:r>
          </w:p>
        </w:tc>
        <w:tc>
          <w:tcPr>
            <w:tcW w:w="2976" w:type="dxa"/>
            <w:vAlign w:val="top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4"/>
                <w:szCs w:val="24"/>
              </w:rPr>
            </w:pPr>
            <w:r>
              <w:rPr>
                <w:rFonts w:hint="default" w:ascii="Times New Roman" w:eastAsia="方正黑体_GBK"/>
                <w:color w:val="1D1B11"/>
                <w:kern w:val="0"/>
                <w:sz w:val="24"/>
                <w:szCs w:val="24"/>
              </w:rPr>
              <w:t>类别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4"/>
                <w:szCs w:val="24"/>
              </w:rPr>
              <w:t>职业（工种）编码</w:t>
            </w:r>
          </w:p>
        </w:tc>
        <w:tc>
          <w:tcPr>
            <w:tcW w:w="6379" w:type="dxa"/>
            <w:vAlign w:val="top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4"/>
                <w:szCs w:val="24"/>
              </w:rPr>
              <w:t>技术资源</w:t>
            </w:r>
            <w:r>
              <w:rPr>
                <w:rFonts w:hint="default" w:ascii="Times New Roman" w:eastAsia="方正黑体_GBK"/>
                <w:color w:val="1D1B11"/>
                <w:kern w:val="0"/>
                <w:sz w:val="24"/>
                <w:szCs w:val="24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</w:t>
            </w:r>
          </w:p>
        </w:tc>
        <w:tc>
          <w:tcPr>
            <w:tcW w:w="297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国家职业技能标准</w:t>
            </w:r>
          </w:p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（</w:t>
            </w:r>
            <w:r>
              <w:rPr>
                <w:rFonts w:hint="default" w:ascii="Times New Roman" w:hAnsi="Times New Roman" w:eastAsia="方正仿宋_GBK"/>
                <w:color w:val="1D1B11"/>
                <w:kern w:val="0"/>
                <w:sz w:val="24"/>
                <w:szCs w:val="24"/>
              </w:rPr>
              <w:t>16</w:t>
            </w: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个）</w:t>
            </w: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5-05-02-05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水生物病害防治员国家职业技能标准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5-05-02-04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动物检疫检验员国家职业技能标准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5-05-02-01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农作物植保员国家职业技能标准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5-05-01-02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农业经理人国家职业技能标准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5-05-01-01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农业技术员国家职业技能标准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5-03-01-01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家畜繁殖员国家职业技能标准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5-05-05-02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农机修理工国家职业技能标准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5-05-02-03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动物疫病防治员国家职业技能标准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3-02-02-00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保卫管理员国家职业技能标准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10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6-15-01-01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HYPERLINK "http://cettic.mohrss.gov.cn/zyjnjd/zyjnbz/2020-04/02/content_467894.htm"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Style w:val="4"/>
                <w:rFonts w:ascii="Times New Roman" w:eastAsia="方正仿宋_GBK"/>
                <w:color w:val="1D1B11"/>
                <w:kern w:val="0"/>
                <w:sz w:val="24"/>
                <w:szCs w:val="24"/>
              </w:rPr>
              <w:t>水泥生产工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11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6-15-01-05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HYPERLINK "http://cettic.mohrss.gov.cn/zyjnjd/zyjnbz/2020-04/02/content_467893.htm"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Style w:val="4"/>
                <w:rFonts w:ascii="Times New Roman" w:eastAsia="方正仿宋_GBK"/>
                <w:color w:val="1D1B11"/>
                <w:kern w:val="0"/>
                <w:sz w:val="24"/>
                <w:szCs w:val="24"/>
              </w:rPr>
              <w:t>石膏制品生产</w:t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工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6-02-04-02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HYPERLINK "http://cettic.mohrss.gov.cn/zyjnjd/zyjnbz/2020-04/02/content_467892.htm"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Style w:val="4"/>
                <w:rFonts w:ascii="Times New Roman" w:eastAsia="方正仿宋_GBK"/>
                <w:color w:val="1D1B11"/>
                <w:kern w:val="0"/>
                <w:sz w:val="24"/>
                <w:szCs w:val="24"/>
              </w:rPr>
              <w:t>乳品</w:t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评鉴</w:t>
            </w:r>
            <w:r>
              <w:rPr>
                <w:rStyle w:val="4"/>
                <w:rFonts w:ascii="Times New Roman" w:eastAsia="方正仿宋_GBK"/>
                <w:color w:val="1D1B11"/>
                <w:kern w:val="0"/>
                <w:sz w:val="24"/>
                <w:szCs w:val="24"/>
              </w:rPr>
              <w:t>师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4-13-04-01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社会体育指导员国家职业技能标准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4-13-04-03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游泳救生员国家职业技能标准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4-14-03-01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助听器验配师国家职业技能标准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4-14-03-02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口腔修复体制作工国家职业技能标准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17</w:t>
            </w:r>
          </w:p>
        </w:tc>
        <w:tc>
          <w:tcPr>
            <w:tcW w:w="297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行业企业评价规范</w:t>
            </w:r>
          </w:p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（</w:t>
            </w:r>
            <w:r>
              <w:rPr>
                <w:rFonts w:hint="default" w:ascii="Times New Roman" w:hAnsi="Times New Roman" w:eastAsia="方正仿宋_GBK"/>
                <w:color w:val="1D1B11"/>
                <w:kern w:val="0"/>
                <w:sz w:val="24"/>
                <w:szCs w:val="24"/>
              </w:rPr>
              <w:t>13</w:t>
            </w: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个）</w:t>
            </w: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4-09-10-03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盆景工行业评价规范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4-09-10-01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园林绿化工行业评价规范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19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6-09-03-11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抽纱刺绣工行业评价规范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20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6-09-03-01-01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工艺品雕刻工（木雕工）行业评价规范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21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6-09-03-01-02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工艺品雕刻工（玉雕工）行业评价规范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4-07-03-01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职业指导员行业评价规范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4-07-03-03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创业指导师行业评价规范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4-08-03-07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无人机测绘操作员行业评价规范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4-13-02-02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动画制作员行业评价规范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6-18-01-07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多工序数控机床操作调整工行业评价规范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27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6-05-01-03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缝纫工行业评价规范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6-02-01-01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糕点面包烘焙工行业评价规范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29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4-04-05-03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呼叫中心服务员行业评价规范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30</w:t>
            </w:r>
          </w:p>
        </w:tc>
        <w:tc>
          <w:tcPr>
            <w:tcW w:w="297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水平评价类职业省级题库（</w:t>
            </w:r>
            <w:r>
              <w:rPr>
                <w:rFonts w:hint="default" w:ascii="Times New Roman" w:hAnsi="Times New Roman" w:eastAsia="方正仿宋_GBK"/>
                <w:color w:val="1D1B11"/>
                <w:kern w:val="0"/>
                <w:sz w:val="24"/>
                <w:szCs w:val="24"/>
              </w:rPr>
              <w:t>20</w:t>
            </w: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个）</w:t>
            </w: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6-18-01-01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车工省级题库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31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4-10-03-01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美容师省级题库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4-03-02-02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中式面点师省级题库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4-12-01-01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汽车维修工省级题库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4-14-03-03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眼镜验光员省级题库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4-03-02-04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西式面点师省级题库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4-03-02-03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西式烹调师省级题库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37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4-03-02-01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中式烹调师省级题库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4-14-03-04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眼镜定配工省级题库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6-18-01-02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铣工省级题库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40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4-10-03-02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美发师省级题库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41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4-07-05-03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智能楼宇管理员省级题库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6-18-02-02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锻造工省级题库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6-18-01-08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电切削工省级题库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4-03-02-07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茶艺师省级题库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6-11-01-04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制冷工省级题库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4-06-01-02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中央空调系统运行操作员省级题库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47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6-29-03-05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制冷空调系统安装维修工省级题库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4-09-09-00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有害生物防制员省级题库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49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6-20-03-01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机床装调维修工省级题库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50</w:t>
            </w:r>
          </w:p>
        </w:tc>
        <w:tc>
          <w:tcPr>
            <w:tcW w:w="297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专项职业能力考核规范和题库（</w:t>
            </w:r>
            <w:r>
              <w:rPr>
                <w:rFonts w:hint="default" w:ascii="Times New Roman" w:hAnsi="Times New Roman" w:eastAsia="方正仿宋_GBK"/>
                <w:color w:val="1D1B11"/>
                <w:kern w:val="0"/>
                <w:sz w:val="24"/>
                <w:szCs w:val="24"/>
              </w:rPr>
              <w:t>30</w:t>
            </w: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个）</w:t>
            </w: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工业机器人操作专项职业能力考核规范与题库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51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纳米加工技术专项职业能力考核规范与题库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无人机测绘操控专项职业能力考核规范与题库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新能源汽车电池管理专项职业能力考核规范与题库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充电桩运维管理专项职业能力考核规范与题库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新能源汽车电驱动系统维护专项职业能力考核规范与题库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就业指导专项职业能力考核规范与题库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57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管道制作安装专项职业能力考核规范与题库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防腐操作专项职业能力考核规范与题库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59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通风制作安装专项职业能力考核规范与题库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60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建筑门窗安装专项职业能力考核规范与题库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61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建筑幕墙安装专项职业能力考核规范与题库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盾构机操作专项职业能力考核规范与题库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轨道交通客运服务专项职业能力考核规范与题库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光电缆维护专项职业能力考核规范与题库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自动售检票系统检修专项职业能力考核规范与题库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车站值班专项职业能力考核规范与题库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67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健康照护（老人）专项职业能力考核规范与题库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健康照护（病人）专项职业能力考核规范与题库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69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足部修治专项职业能力考核规范与题库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70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背部敲拍专项职业能力考核规范与题库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71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艾灸保健专项职业能力考核规范与题库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72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珠宝首饰设计专项职业能力考核规范与题库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73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首饰手工制作专项职业能力考核规范与题库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74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首饰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3D</w:t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数字建模专项职业能力考核规范与题库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75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珠宝首饰导购专项职业能力考核规范与题库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76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装配式建筑装配施工专项职业能力考核规范与题库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77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装配式建筑质量检验专项职业能力考核规范与题库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78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装配式建筑构件生产专项职业能力考核规范与题库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79</w:t>
            </w:r>
          </w:p>
        </w:tc>
        <w:tc>
          <w:tcPr>
            <w:tcW w:w="297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30"/>
                <w:szCs w:val="30"/>
              </w:rPr>
              <w:t>/</w:t>
            </w:r>
          </w:p>
        </w:tc>
        <w:tc>
          <w:tcPr>
            <w:tcW w:w="63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装配式建筑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BIM</w:t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应用专项职业能力考核规范与题库</w:t>
            </w:r>
          </w:p>
        </w:tc>
      </w:tr>
    </w:tbl>
    <w:p>
      <w:pPr>
        <w:rPr>
          <w:rFonts w:ascii="Times New Roman" w:hAnsi="Times New Roman"/>
          <w:color w:val="1D1B11"/>
        </w:rPr>
      </w:pPr>
    </w:p>
    <w:p>
      <w:pPr>
        <w:rPr>
          <w:rFonts w:hint="eastAsia" w:ascii="Times New Roman" w:hAnsi="Times New Roman" w:eastAsia="仿宋"/>
          <w:sz w:val="32"/>
          <w:szCs w:val="32"/>
        </w:rPr>
      </w:pPr>
    </w:p>
    <w:p>
      <w:pPr>
        <w:rPr>
          <w:rFonts w:hint="eastAsia" w:ascii="Times New Roman" w:hAnsi="Times New Roman" w:eastAsia="仿宋"/>
          <w:sz w:val="32"/>
          <w:szCs w:val="32"/>
        </w:rPr>
      </w:pPr>
    </w:p>
    <w:p>
      <w:pPr>
        <w:rPr>
          <w:rFonts w:hint="eastAsia" w:ascii="Times New Roman" w:hAnsi="Times New Roman" w:eastAsia="仿宋"/>
          <w:sz w:val="32"/>
          <w:szCs w:val="32"/>
        </w:rPr>
      </w:pPr>
    </w:p>
    <w:p>
      <w:pPr>
        <w:rPr>
          <w:rFonts w:hint="eastAsia" w:ascii="Times New Roman" w:hAnsi="Times New Roman" w:eastAsia="仿宋"/>
          <w:sz w:val="32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A24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styleId="4">
    <w:name w:val="Hyperlink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2020-07-15T03:05:18Z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