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60" w:lineRule="exact"/>
        <w:jc w:val="left"/>
        <w:rPr>
          <w:rFonts w:ascii="方正黑体_GBK" w:hAnsi="Times New Roman" w:eastAsia="方正黑体_GBK" w:cs="Times New Roman"/>
          <w:szCs w:val="32"/>
        </w:rPr>
      </w:pPr>
      <w:r>
        <w:rPr>
          <w:rFonts w:hint="eastAsia" w:ascii="方正黑体_GBK" w:hAnsi="Times New Roman" w:eastAsia="方正黑体_GBK" w:cs="Times New Roman"/>
          <w:szCs w:val="32"/>
        </w:rPr>
        <w:t>附件3</w:t>
      </w:r>
    </w:p>
    <w:p>
      <w:pPr>
        <w:spacing w:line="660" w:lineRule="exact"/>
        <w:jc w:val="center"/>
        <w:rPr>
          <w:rFonts w:ascii="方正仿宋_GBK" w:hAnsi="宋体" w:eastAsia="方正仿宋_GBK" w:cs="方正仿宋_GBK"/>
          <w:szCs w:val="32"/>
        </w:rPr>
      </w:pPr>
    </w:p>
    <w:p>
      <w:pPr>
        <w:spacing w:line="50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202</w:t>
      </w:r>
      <w:r>
        <w:rPr>
          <w:rFonts w:ascii="方正小标宋_GBK" w:hAnsi="Times New Roman" w:eastAsia="方正小标宋_GBK" w:cs="Times New Roman"/>
          <w:sz w:val="44"/>
          <w:szCs w:val="44"/>
        </w:rPr>
        <w:t>1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年江苏省企业首席技师名单</w:t>
      </w:r>
    </w:p>
    <w:p>
      <w:pPr>
        <w:spacing w:line="500" w:lineRule="exact"/>
        <w:jc w:val="center"/>
        <w:rPr>
          <w:rFonts w:ascii="方正小标宋_GBK" w:hAnsi="Times New Roman" w:eastAsia="方正小标宋_GBK" w:cs="Times New Roman"/>
          <w:sz w:val="28"/>
          <w:szCs w:val="28"/>
        </w:rPr>
      </w:pPr>
    </w:p>
    <w:tbl>
      <w:tblPr>
        <w:tblStyle w:val="4"/>
        <w:tblW w:w="9677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2075"/>
        <w:gridCol w:w="604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700" w:lineRule="exact"/>
              <w:ind w:firstLine="148" w:firstLineChars="5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Cs w:val="32"/>
              </w:rPr>
              <w:t>地  区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700" w:lineRule="exact"/>
              <w:ind w:firstLine="148" w:firstLineChars="5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Cs w:val="32"/>
              </w:rPr>
              <w:t>姓  名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700" w:lineRule="exact"/>
              <w:ind w:firstLine="1930" w:firstLineChars="650"/>
              <w:rPr>
                <w:rFonts w:ascii="方正黑体_GBK" w:hAnsi="宋体" w:eastAsia="方正黑体_GBK" w:cs="宋体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szCs w:val="32"/>
              </w:rPr>
              <w:t>单    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陈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堃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国网南京供电公司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孟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飞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中车南京浦镇车辆有限公司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王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昆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国网南京供电公司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黄书顺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南京汽车集团有限公司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朱天文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南京长江电子信息产业集团有限公司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贾有文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南京桂花鸭（集团）有限公司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李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南京熊猫新兴实业有限公司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童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国网南京供电公司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戈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庆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南京熊猫电子制造有限公司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黄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龙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南京钢铁股份有限公司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赵殿兵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江苏天鹰美发美容技术培训学校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姜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兵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国网南京市高淳区供电公司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罗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响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南京熊猫电子装备有限公司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宁显海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十九冶集团南京工程技术服务有限公司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栾红保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中国航天科工航天晨光股份有限公司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李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海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南京造币有限公司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凌志强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中国石化扬子石油化工有限公司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南京市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王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中车南京浦镇车辆有限公司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刘平平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无锡太湖鼋头渚资产管理有限公司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曹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江苏新扬子造船有限公司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周伟学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江苏利特尔绿色包装股份有限公司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张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浩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无锡统力电工有限公司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谢文君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中国航发控制系统研究所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王毓斌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无锡派克新材料科技股份有限公司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吴文贤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无锡太湖锅炉有限公司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苗立勇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无锡会通轻质材料股份有限公司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黄实现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徐州重型机械有限公司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李德印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徐工集团工程机械股份有限公司建设机械分公司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刘景全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丰县天鹰美容美发店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许文虎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中车常州车辆有限公司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张国海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中车常州车辆有限公司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徐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俊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江苏龙城精锻有限公司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黄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博世力士乐（常州）有限公司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陆建波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新誉集团有限公司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吴鸣耀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中国航发常州兰翔机械有限责任公司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陈士恩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中车戚墅堰机车有限公司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鞠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波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中车戚墅堰机车有限公司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董国节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中车戚墅堰机车车辆工艺研究所有限公司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钱政平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中车戚墅堰机车车辆工艺研究所有限公司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常州市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孟凡挺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中天钢铁集团有限公司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顾水根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苏州园林发展股份有限公司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梅建华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中亿丰建设集团股份有限公司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王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胜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江苏永钢集团有限公司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顾德仁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苏州远志科技有限公司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杨正荣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江苏永钢集团有限公司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冯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江苏亨通海洋光网系统有限公司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施祥杰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苏州二叶制药有限公司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蔡宏宇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苏州三新供电服务有限公司常熟分公司尚湖业务所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尚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苏州市轨道交通集团有限公司运营一分公司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沈建新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江苏亨通线缆科技有限公司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谭青松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鸿准精密模具（昆山）有限公司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苏州市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孟凡宝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江苏永鼎盛达电缆有限公司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陈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南通通机股份有限公司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朱小强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江苏天南电力股份有限公司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刘仍礼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南通星球石墨股份有限公司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朱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南通泰胜蓝岛海洋工程有限公司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何万志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启东中远海运海洋工程有限公司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江建斌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南通星辰合成材料有限公司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南通市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叶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平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江苏金呢工程织物股份有限公司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连云港市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杨运忠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江苏核电有限公司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连云港市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丁继明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连云港港口控股集团有限公司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梁晓军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金湖县良氏狐狸养殖专业合作社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王之顺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中国电信股份有限公司淮安分公司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蔡国兵 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淮扬菜集团股份有限公司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吉文斌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江苏金湖输油泵有限公司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周振苏 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江苏今世缘酒业股份有限公司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淮安市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沈东黎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江苏天源新媒科技有限责任公司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施红杰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盐城发电有限公司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许世昌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盐城市一壶酒餐饮管理有限公司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覃  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江苏博敏电子有限公司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潘  群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江苏金科森电子科技有限公司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徐用军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东台磊达大酒店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张国兵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江苏苏博石化机械有限公司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盐城市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嵇  兵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建湖崇达阀门管件有限公司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金方桃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扬州市邗江赛德大酒店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付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健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扬州市苏域绣皇刺绣研究所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侯国政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扬州和益电动工具有限公司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滕官洋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中国石化仪征化纤有限责任公司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恽小伟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中船澄西扬州船舶有限公司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陈汇清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江苏航天水力设备有限公司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扬州市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赵广平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江苏双汇电力发展股份有限公司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唐义朝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镇江港务集团有限公司大港分公司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王  娟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镇江美源彩妆造型培训有限公司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高学严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江苏奥雷光电有限公司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章凌锋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中船动力有限公司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吴荣才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江苏沃得农业机械股份有限公司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镇江市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  新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江苏豚师傅餐饮管理有限公司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吉用波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江苏神王集团钢缆有限公司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石正忠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江苏太平洋齿轮传动有限公司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陈锡祥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江苏扬子鑫福造船有限公司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肖红祥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泰兴市现代压力容器制造有限公司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蒋荣莹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江苏兴达钢帘线股份有限公司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泰州市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张建军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江苏长强钢铁有限公司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宿迁市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滕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明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江苏省方正电梯有限公司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宿迁市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陈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翔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江苏洋河酒厂股份有限公司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宿迁市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陈文娟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江苏箭鹿毛纺股份有限公司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宿迁市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汪东波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江苏泗洪油嘴油泵有限公司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宿迁市</w:t>
            </w:r>
          </w:p>
        </w:tc>
        <w:tc>
          <w:tcPr>
            <w:tcW w:w="2075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 xml:space="preserve">陆 </w:t>
            </w:r>
            <w:r>
              <w:rPr>
                <w:rFonts w:ascii="方正仿宋_GBK" w:eastAsia="方正仿宋_GBK"/>
                <w:color w:val="000000"/>
              </w:rPr>
              <w:t xml:space="preserve"> </w:t>
            </w:r>
            <w:r>
              <w:rPr>
                <w:rFonts w:hint="eastAsia" w:ascii="方正仿宋_GBK" w:eastAsia="方正仿宋_GBK"/>
                <w:color w:val="000000"/>
              </w:rPr>
              <w:t>琼</w:t>
            </w:r>
          </w:p>
        </w:tc>
        <w:tc>
          <w:tcPr>
            <w:tcW w:w="6042" w:type="dxa"/>
            <w:shd w:val="clear" w:color="auto" w:fill="auto"/>
            <w:vAlign w:val="center"/>
          </w:tcPr>
          <w:p>
            <w:pPr>
              <w:spacing w:line="400" w:lineRule="exact"/>
              <w:ind w:left="148" w:leftChars="50"/>
              <w:rPr>
                <w:rFonts w:ascii="方正仿宋_GBK" w:eastAsia="方正仿宋_GBK"/>
                <w:color w:val="000000"/>
              </w:rPr>
            </w:pPr>
            <w:r>
              <w:rPr>
                <w:rFonts w:hint="eastAsia" w:ascii="方正仿宋_GBK" w:eastAsia="方正仿宋_GBK"/>
                <w:color w:val="000000"/>
              </w:rPr>
              <w:t>江苏德顺纺织有限公司</w:t>
            </w:r>
          </w:p>
        </w:tc>
      </w:tr>
    </w:tbl>
    <w:p>
      <w:pPr>
        <w:spacing w:line="660" w:lineRule="exact"/>
        <w:ind w:left="246" w:leftChars="83"/>
        <w:jc w:val="left"/>
        <w:rPr>
          <w:rFonts w:ascii="方正仿宋_GBK" w:eastAsia="方正仿宋_GBK"/>
          <w:szCs w:val="32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440" w:right="1797" w:bottom="1440" w:left="1797" w:header="1134" w:footer="1134" w:gutter="0"/>
      <w:pgNumType w:fmt="numberInDash" w:chapStyle="2" w:chapSep="emDash"/>
      <w:cols w:space="425" w:num="1"/>
      <w:docGrid w:type="linesAndChars" w:linePitch="634" w:charSpace="-47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12224149"/>
    </w:sdtPr>
    <w:sdtEndPr>
      <w:rPr>
        <w:sz w:val="28"/>
        <w:szCs w:val="28"/>
      </w:rPr>
    </w:sdtEndPr>
    <w:sdtContent>
      <w:p>
        <w:pPr>
          <w:pStyle w:val="2"/>
          <w:jc w:val="center"/>
          <w:rPr>
            <w:sz w:val="28"/>
            <w:szCs w:val="28"/>
          </w:rPr>
        </w:pPr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2</w:t>
        </w:r>
        <w:r>
          <w:rPr>
            <w:sz w:val="28"/>
            <w:szCs w:val="28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DD3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2021-03-08T03:10:36Z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