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 w:val="0"/>
          <w:bCs/>
          <w:i w:val="0"/>
          <w:caps w:val="0"/>
          <w:color w:val="auto"/>
          <w:spacing w:val="0"/>
          <w:sz w:val="44"/>
          <w:szCs w:val="44"/>
          <w:shd w:val="clear" w:fill="FFFFFF"/>
        </w:rPr>
        <w:t>公安机关录用人民警察体能测评项目和标准</w:t>
      </w:r>
    </w:p>
    <w:p>
      <w:pPr>
        <w:pStyle w:val="5"/>
        <w:keepNext w:val="0"/>
        <w:keepLines w:val="0"/>
        <w:widowControl/>
        <w:suppressLineNumbers w:val="0"/>
        <w:spacing w:before="120" w:beforeAutospacing="0" w:after="120" w:afterAutospacing="0"/>
        <w:ind w:left="0" w:right="0" w:firstLine="516"/>
        <w:jc w:val="left"/>
        <w:rPr>
          <w:rFonts w:hint="default" w:ascii="Times New Roman" w:hAnsi="Times New Roman" w:eastAsia="方正黑体_GBK" w:cs="Times New Roman"/>
          <w:i w:val="0"/>
          <w:caps w:val="0"/>
          <w:color w:val="333333"/>
          <w:spacing w:val="0"/>
          <w:sz w:val="28"/>
          <w:szCs w:val="28"/>
          <w:shd w:val="clear" w:fill="FFFFFF"/>
        </w:rPr>
      </w:pPr>
    </w:p>
    <w:p>
      <w:pPr>
        <w:pStyle w:val="5"/>
        <w:keepNext w:val="0"/>
        <w:keepLines w:val="0"/>
        <w:widowControl/>
        <w:suppressLineNumbers w:val="0"/>
        <w:spacing w:before="120" w:beforeAutospacing="0" w:after="120" w:afterAutospacing="0"/>
        <w:ind w:left="0" w:right="0" w:firstLine="516"/>
        <w:jc w:val="left"/>
        <w:rPr>
          <w:rFonts w:hint="default" w:ascii="Times New Roman" w:hAnsi="Times New Roman" w:eastAsia="方正黑体_GBK" w:cs="Times New Roman"/>
          <w:sz w:val="28"/>
          <w:szCs w:val="28"/>
        </w:rPr>
      </w:pPr>
      <w:r>
        <w:rPr>
          <w:rFonts w:hint="default" w:ascii="Times New Roman" w:hAnsi="Times New Roman" w:eastAsia="方正黑体_GBK" w:cs="Times New Roman"/>
          <w:i w:val="0"/>
          <w:caps w:val="0"/>
          <w:color w:val="333333"/>
          <w:spacing w:val="0"/>
          <w:sz w:val="28"/>
          <w:szCs w:val="28"/>
          <w:shd w:val="clear" w:fill="FFFFFF"/>
        </w:rPr>
        <w:t>（一）男子组</w:t>
      </w:r>
    </w:p>
    <w:tbl>
      <w:tblPr>
        <w:tblStyle w:val="8"/>
        <w:tblW w:w="5940" w:type="dxa"/>
        <w:jc w:val="center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53"/>
        <w:gridCol w:w="1986"/>
        <w:gridCol w:w="200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  <w:tblCellSpacing w:w="15" w:type="dxa"/>
          <w:jc w:val="center"/>
        </w:trPr>
        <w:tc>
          <w:tcPr>
            <w:tcW w:w="19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line="444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项目</w:t>
            </w:r>
          </w:p>
        </w:tc>
        <w:tc>
          <w:tcPr>
            <w:tcW w:w="39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line="444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标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 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3" w:hRule="atLeast"/>
          <w:tblCellSpacing w:w="15" w:type="dxa"/>
          <w:jc w:val="center"/>
        </w:trPr>
        <w:tc>
          <w:tcPr>
            <w:tcW w:w="19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line="444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岁（含）以下</w:t>
            </w:r>
          </w:p>
        </w:tc>
        <w:tc>
          <w:tcPr>
            <w:tcW w:w="1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line="444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31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岁（含）以上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9" w:hRule="atLeast"/>
          <w:tblCellSpacing w:w="15" w:type="dxa"/>
          <w:jc w:val="center"/>
        </w:trPr>
        <w:tc>
          <w:tcPr>
            <w:tcW w:w="19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line="444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米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×4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往返跑</w:t>
            </w:r>
          </w:p>
        </w:tc>
        <w:tc>
          <w:tcPr>
            <w:tcW w:w="1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line="444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≤13″1</w:t>
            </w:r>
          </w:p>
        </w:tc>
        <w:tc>
          <w:tcPr>
            <w:tcW w:w="1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line="444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≤13″4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9" w:hRule="atLeast"/>
          <w:tblCellSpacing w:w="15" w:type="dxa"/>
          <w:jc w:val="center"/>
        </w:trPr>
        <w:tc>
          <w:tcPr>
            <w:tcW w:w="19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line="444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1000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米跑</w:t>
            </w:r>
          </w:p>
        </w:tc>
        <w:tc>
          <w:tcPr>
            <w:tcW w:w="1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line="444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≤4′25″</w:t>
            </w:r>
          </w:p>
        </w:tc>
        <w:tc>
          <w:tcPr>
            <w:tcW w:w="1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line="444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≤4′35″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9" w:hRule="atLeast"/>
          <w:tblCellSpacing w:w="15" w:type="dxa"/>
          <w:jc w:val="center"/>
        </w:trPr>
        <w:tc>
          <w:tcPr>
            <w:tcW w:w="19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line="444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纵跳摸高</w:t>
            </w:r>
          </w:p>
        </w:tc>
        <w:tc>
          <w:tcPr>
            <w:tcW w:w="39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line="444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≥265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厘米</w:t>
            </w:r>
          </w:p>
        </w:tc>
      </w:tr>
    </w:tbl>
    <w:p>
      <w:pPr>
        <w:pStyle w:val="5"/>
        <w:keepNext w:val="0"/>
        <w:keepLines w:val="0"/>
        <w:widowControl/>
        <w:suppressLineNumbers w:val="0"/>
        <w:spacing w:before="120" w:beforeAutospacing="0" w:after="120" w:afterAutospacing="0"/>
        <w:ind w:left="0" w:right="0" w:firstLine="384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微软雅黑" w:cs="Times New Roman"/>
          <w:i w:val="0"/>
          <w:caps w:val="0"/>
          <w:color w:val="333333"/>
          <w:spacing w:val="0"/>
          <w:sz w:val="24"/>
          <w:szCs w:val="24"/>
          <w:shd w:val="clear" w:fill="FFFFFF"/>
        </w:rPr>
        <w:t> </w:t>
      </w:r>
    </w:p>
    <w:p>
      <w:pPr>
        <w:pStyle w:val="5"/>
        <w:keepNext w:val="0"/>
        <w:keepLines w:val="0"/>
        <w:widowControl/>
        <w:suppressLineNumbers w:val="0"/>
        <w:spacing w:before="120" w:beforeAutospacing="0" w:after="120" w:afterAutospacing="0"/>
        <w:ind w:left="0" w:right="0" w:firstLine="516"/>
        <w:jc w:val="left"/>
        <w:rPr>
          <w:rFonts w:hint="default" w:ascii="Times New Roman" w:hAnsi="Times New Roman" w:eastAsia="方正黑体_GBK" w:cs="Times New Roman"/>
          <w:sz w:val="28"/>
          <w:szCs w:val="28"/>
        </w:rPr>
      </w:pPr>
      <w:r>
        <w:rPr>
          <w:rFonts w:hint="default" w:ascii="Times New Roman" w:hAnsi="Times New Roman" w:eastAsia="方正黑体_GBK" w:cs="Times New Roman"/>
          <w:i w:val="0"/>
          <w:caps w:val="0"/>
          <w:color w:val="333333"/>
          <w:spacing w:val="0"/>
          <w:sz w:val="28"/>
          <w:szCs w:val="28"/>
          <w:shd w:val="clear" w:fill="FFFFFF"/>
        </w:rPr>
        <w:t>（二）女子组</w:t>
      </w:r>
    </w:p>
    <w:tbl>
      <w:tblPr>
        <w:tblStyle w:val="8"/>
        <w:tblW w:w="5940" w:type="dxa"/>
        <w:jc w:val="center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53"/>
        <w:gridCol w:w="1986"/>
        <w:gridCol w:w="200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  <w:tblCellSpacing w:w="15" w:type="dxa"/>
          <w:jc w:val="center"/>
        </w:trPr>
        <w:tc>
          <w:tcPr>
            <w:tcW w:w="19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line="444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项目</w:t>
            </w:r>
          </w:p>
        </w:tc>
        <w:tc>
          <w:tcPr>
            <w:tcW w:w="39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line="444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标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 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3" w:hRule="atLeast"/>
          <w:tblCellSpacing w:w="15" w:type="dxa"/>
          <w:jc w:val="center"/>
        </w:trPr>
        <w:tc>
          <w:tcPr>
            <w:tcW w:w="19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line="444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岁（含）以下</w:t>
            </w:r>
          </w:p>
        </w:tc>
        <w:tc>
          <w:tcPr>
            <w:tcW w:w="1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line="444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31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岁（含）以上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9" w:hRule="atLeast"/>
          <w:tblCellSpacing w:w="15" w:type="dxa"/>
          <w:jc w:val="center"/>
        </w:trPr>
        <w:tc>
          <w:tcPr>
            <w:tcW w:w="19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line="444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米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×4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往返跑</w:t>
            </w:r>
          </w:p>
        </w:tc>
        <w:tc>
          <w:tcPr>
            <w:tcW w:w="1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line="444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≤14″1</w:t>
            </w:r>
          </w:p>
        </w:tc>
        <w:tc>
          <w:tcPr>
            <w:tcW w:w="1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line="444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≤14″4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9" w:hRule="atLeast"/>
          <w:tblCellSpacing w:w="15" w:type="dxa"/>
          <w:jc w:val="center"/>
        </w:trPr>
        <w:tc>
          <w:tcPr>
            <w:tcW w:w="19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line="444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800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米跑</w:t>
            </w:r>
          </w:p>
        </w:tc>
        <w:tc>
          <w:tcPr>
            <w:tcW w:w="1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line="444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≤4′20″</w:t>
            </w:r>
          </w:p>
        </w:tc>
        <w:tc>
          <w:tcPr>
            <w:tcW w:w="1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line="444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≤4′30″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9" w:hRule="atLeast"/>
          <w:tblCellSpacing w:w="15" w:type="dxa"/>
          <w:jc w:val="center"/>
        </w:trPr>
        <w:tc>
          <w:tcPr>
            <w:tcW w:w="19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line="444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纵跳摸高</w:t>
            </w:r>
          </w:p>
        </w:tc>
        <w:tc>
          <w:tcPr>
            <w:tcW w:w="39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line="444" w:lineRule="atLeas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≥230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厘米</w:t>
            </w:r>
          </w:p>
        </w:tc>
      </w:tr>
    </w:tbl>
    <w:p>
      <w:pPr>
        <w:pStyle w:val="5"/>
        <w:keepNext w:val="0"/>
        <w:keepLines w:val="0"/>
        <w:widowControl/>
        <w:suppressLineNumbers w:val="0"/>
        <w:spacing w:before="120" w:beforeAutospacing="0" w:after="120" w:afterAutospacing="0"/>
        <w:ind w:left="0" w:right="0" w:firstLine="252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微软雅黑" w:cs="Times New Roman"/>
          <w:i w:val="0"/>
          <w:caps w:val="0"/>
          <w:color w:val="333333"/>
          <w:spacing w:val="0"/>
          <w:sz w:val="24"/>
          <w:szCs w:val="24"/>
          <w:shd w:val="clear" w:fill="FFFFFF"/>
        </w:rPr>
        <w:t>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备注：综合管理、执法勤务职位测查全部3个项目，警务技术职位免予测查1000米（男）/800米（女）跑项目；对专业人才紧缺难以形成竞争的特殊职位，经省级以上公务员主管部门同意，可以适当放宽体能测评有关项目标准或者免予测查体能测评项目；凡应测项目中任意一项不达标的，即为体能测评不合格。年龄计算时间截止到参加体能测评当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sectPr>
          <w:footerReference r:id="rId3" w:type="default"/>
          <w:pgSz w:w="11906" w:h="16838"/>
          <w:pgMar w:top="2098" w:right="1531" w:bottom="1814" w:left="1531" w:header="851" w:footer="992" w:gutter="0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公安机关录用人民警察体能测评实施规则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Times New Roman" w:hAnsi="Times New Roman" w:eastAsia="方正黑体_GBK" w:cs="Times New Roman"/>
          <w:sz w:val="28"/>
          <w:szCs w:val="28"/>
        </w:rPr>
      </w:pPr>
      <w:r>
        <w:rPr>
          <w:rFonts w:hint="default" w:ascii="Times New Roman" w:hAnsi="Times New Roman" w:eastAsia="方正黑体_GBK" w:cs="Times New Roman"/>
          <w:sz w:val="28"/>
          <w:szCs w:val="28"/>
        </w:rPr>
        <w:t>一、10米×4往返跑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场地器材：场地为10米长的直线跑道，在跑道的两端各划一条5cm宽直线（S1和S2），将木块（10cm×5cm×5cm）按每道3块竖立摆放（其中2块放在S2线上，1块放在S1线上），秒表若干块。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386080</wp:posOffset>
            </wp:positionH>
            <wp:positionV relativeFrom="paragraph">
              <wp:posOffset>46355</wp:posOffset>
            </wp:positionV>
            <wp:extent cx="4791075" cy="2281555"/>
            <wp:effectExtent l="0" t="0" r="9525" b="4445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228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drawing>
          <wp:inline distT="0" distB="0" distL="114300" distR="114300">
            <wp:extent cx="304800" cy="304800"/>
            <wp:effectExtent l="0" t="0" r="0" b="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方正仿宋_GBK" w:cs="Times New Roman"/>
          <w:sz w:val="28"/>
          <w:szCs w:val="28"/>
        </w:rPr>
        <w:drawing>
          <wp:inline distT="0" distB="0" distL="114300" distR="114300">
            <wp:extent cx="304800" cy="304800"/>
            <wp:effectExtent l="0" t="0" r="0" b="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组测方法：发令员、计时员、监督员、成绩记录员若干名。按组别进行测试，每人最多可测2次，1次测评达标，即视为该项目测评合格。成绩以“秒”为单位，保留1位小数，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sz w:val="28"/>
          <w:szCs w:val="28"/>
        </w:rPr>
        <w:t>第2位小数非“0”时则进1。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动作要求：受测试者采用站立式起跑，听到发令后从S1线外跑到S2线前（脚不得踩线）用手将竖立的木块推倒后折返，往返跑2次，每次推倒1个木块，第2次返回时冲出S1线。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注意事项：测试时有以下任一情况，不计取成绩：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1.出发时抢跑；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2.折返时脚踩S1或S2线；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3.折返时未推倒木块。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Times New Roman" w:hAnsi="Times New Roman" w:eastAsia="方正黑体_GBK" w:cs="Times New Roman"/>
          <w:sz w:val="28"/>
          <w:szCs w:val="28"/>
        </w:rPr>
      </w:pPr>
      <w:r>
        <w:rPr>
          <w:rFonts w:hint="default" w:ascii="Times New Roman" w:hAnsi="Times New Roman" w:eastAsia="方正黑体_GBK" w:cs="Times New Roman"/>
          <w:sz w:val="28"/>
          <w:szCs w:val="28"/>
        </w:rPr>
        <w:t>二、男子1000米跑、女子800米跑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场地器材：400米标准田径场，发令枪、发令旗、秒表、号码标识若干。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组测方法：发令员、计时员、弯道检查员、监督员、成绩记录员若干名。按组别进行测试，每人最多可测1次。计时员看到发令信号计时开始，当受测试者躯干越过终点线时停表。计时员准确计时，记录员负责登记每人成绩。成绩以“分+秒”为单位，不保留小数位，小数位非“0”时则进1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动作要求：受测试者统一采用站立式起跑姿势，在起跑线外听到或看到发令信号时开始起跑，跑完相应距离越过终点线后视为完成测试。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注意事项：测试时有以下任一情况，不计取成绩：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1.出发时抢跑；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2.出发时脚踩线；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3.途中跑时超越或踩踏最内侧跑道线。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Times New Roman" w:hAnsi="Times New Roman" w:eastAsia="方正黑体_GBK" w:cs="Times New Roman"/>
          <w:sz w:val="28"/>
          <w:szCs w:val="28"/>
        </w:rPr>
      </w:pPr>
      <w:r>
        <w:rPr>
          <w:rFonts w:hint="default" w:ascii="Times New Roman" w:hAnsi="Times New Roman" w:eastAsia="方正黑体_GBK" w:cs="Times New Roman"/>
          <w:sz w:val="28"/>
          <w:szCs w:val="28"/>
        </w:rPr>
        <w:t>三、纵跳摸高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场地器材：通常在室内场地测试，起跳处铺垫厚度不超过2厘米的硬质无弹性垫子。如选择室外场地测试，需在天气状况许可的情况下进行，当天平均气温应在15—35摄氏度之间，无太阳直射、风力不超过3级。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组测方法：裁判员、监督员、成绩记录员若干名。按组别进行测试，每人最多可测3次，1次测试达标，即视为该项目测试合格，3次均未达标者视为不合格。成绩仅为“合格”或“不合格”两项。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动作要求：受测试者赤脚或穿袜，双脚自然分开，呈站立姿势。接到开始测试指令后，受测者屈膝半蹲，双臂后摆，随后双脚蹬地垂直向上起跳，同时双臂向前上方快速摆动，举起一侧优势手触摸合格高度的目标物，触摸到相应高度者视为合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注意事项：测试时有以下任一情况，不计取成绩：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1.起跳时双腿有移动或有垫步动作；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2.手指甲超过指尖0.3厘米；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3.戴手套等其他物品；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4.穿鞋进行测试。</w:t>
      </w:r>
    </w:p>
    <w:sectPr>
      <w:pgSz w:w="11906" w:h="16838"/>
      <w:pgMar w:top="2098" w:right="1531" w:bottom="181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3C0041" w:csb1="A00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wN7nihQCAAAT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 w:eastAsiaTheme="minorEastAsia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B8420E"/>
    <w:rsid w:val="12A55019"/>
    <w:rsid w:val="1D8113AB"/>
    <w:rsid w:val="2E440A7C"/>
    <w:rsid w:val="430C4E28"/>
    <w:rsid w:val="44F76246"/>
    <w:rsid w:val="4C033005"/>
    <w:rsid w:val="5C0615A2"/>
    <w:rsid w:val="660C1D97"/>
    <w:rsid w:val="6F611C6E"/>
    <w:rsid w:val="7B171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../NUL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2026-10-24T12:57:00Z</dcterms:created>
  <dc:creator>ZLL</dc:creator>
  <cp:lastModifiedBy>朱丽丽:返回经办人</cp:lastModifiedBy>
  <dcterms:modified xsi:type="dcterms:W3CDTF">2026-10-28T12:17:14Z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