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exact"/>
        <w:jc w:val="left"/>
        <w:rPr>
          <w:rFonts w:hint="eastAsia" w:ascii="方正黑体_GBK" w:hAnsi="Times New Roman" w:eastAsia="方正黑体_GBK"/>
          <w:color w:val="1D1B11"/>
          <w:sz w:val="32"/>
          <w:szCs w:val="32"/>
        </w:rPr>
      </w:pPr>
      <w:r>
        <w:rPr>
          <w:rFonts w:hint="eastAsia" w:ascii="方正黑体_GBK" w:hAnsi="Times New Roman" w:eastAsia="方正黑体_GBK"/>
          <w:color w:val="1D1B11"/>
          <w:sz w:val="32"/>
          <w:szCs w:val="32"/>
        </w:rPr>
        <w:t>附件3</w:t>
      </w:r>
    </w:p>
    <w:p>
      <w:pPr>
        <w:jc w:val="center"/>
        <w:rPr>
          <w:rFonts w:ascii="Times New Roman" w:hAnsi="Times New Roman" w:eastAsia="方正小标宋_GBK"/>
          <w:color w:val="1D1B11"/>
          <w:sz w:val="44"/>
          <w:szCs w:val="44"/>
        </w:rPr>
      </w:pPr>
      <w:r>
        <w:rPr>
          <w:rFonts w:hint="default" w:ascii="Times New Roman" w:hAnsi="Times New Roman" w:eastAsia="方正小标宋_GBK"/>
          <w:color w:val="1D1B11"/>
          <w:sz w:val="44"/>
          <w:szCs w:val="44"/>
        </w:rPr>
        <w:t>标准/</w:t>
      </w:r>
      <w:r>
        <w:rPr>
          <w:rFonts w:ascii="Times New Roman" w:hAnsi="Times New Roman" w:eastAsia="方正小标宋_GBK"/>
          <w:color w:val="1D1B11"/>
          <w:sz w:val="44"/>
          <w:szCs w:val="44"/>
        </w:rPr>
        <w:t>规范评审意见表</w:t>
      </w:r>
    </w:p>
    <w:p>
      <w:pPr>
        <w:jc w:val="center"/>
        <w:rPr>
          <w:rFonts w:ascii="Times New Roman" w:hAnsi="Times New Roman" w:eastAsia="黑体"/>
          <w:color w:val="1D1B11"/>
          <w:szCs w:val="21"/>
        </w:rPr>
      </w:pPr>
    </w:p>
    <w:tbl>
      <w:tblPr>
        <w:tblStyle w:val="3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567"/>
        <w:gridCol w:w="7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hint="default" w:ascii="Times New Roman" w:eastAsia="方正黑体_GBK"/>
                <w:color w:val="1D1B11"/>
                <w:kern w:val="0"/>
                <w:sz w:val="28"/>
                <w:szCs w:val="28"/>
              </w:rPr>
              <w:t>标准</w:t>
            </w:r>
            <w:r>
              <w:rPr>
                <w:rFonts w:hint="default" w:ascii="Times New Roman" w:hAnsi="Times New Roman" w:eastAsia="方正黑体_GBK"/>
                <w:color w:val="1D1B11"/>
                <w:kern w:val="0"/>
                <w:sz w:val="28"/>
                <w:szCs w:val="28"/>
              </w:rPr>
              <w:t>/</w:t>
            </w: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规范名称</w:t>
            </w:r>
          </w:p>
        </w:tc>
        <w:tc>
          <w:tcPr>
            <w:tcW w:w="751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类别</w:t>
            </w:r>
          </w:p>
        </w:tc>
        <w:tc>
          <w:tcPr>
            <w:tcW w:w="7513" w:type="dxa"/>
            <w:vAlign w:val="center"/>
          </w:tcPr>
          <w:p>
            <w:pPr>
              <w:ind w:right="-136" w:rightChars="-65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eastAsia="方正仿宋_GBK"/>
                <w:color w:val="1D1B11"/>
                <w:kern w:val="0"/>
                <w:sz w:val="28"/>
                <w:szCs w:val="28"/>
              </w:rPr>
              <w:t>国家职业技能标准</w:t>
            </w:r>
            <w:r>
              <w:rPr>
                <w:rFonts w:hint="default"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行业企业评价规范</w:t>
            </w:r>
          </w:p>
          <w:p>
            <w:pPr>
              <w:ind w:right="-136" w:rightChars="-65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专项职业能力考核规范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2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审定</w:t>
            </w:r>
          </w:p>
          <w:p>
            <w:pPr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意见</w:t>
            </w:r>
          </w:p>
        </w:tc>
        <w:tc>
          <w:tcPr>
            <w:tcW w:w="8080" w:type="dxa"/>
            <w:gridSpan w:val="2"/>
            <w:vAlign w:val="top"/>
          </w:tcPr>
          <w:p>
            <w:pPr>
              <w:spacing w:line="360" w:lineRule="exact"/>
              <w:jc w:val="left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（请根据《国家职业技能标准编制技术规程》等规定，围绕</w:t>
            </w:r>
            <w:r>
              <w:rPr>
                <w:rFonts w:hint="default" w:ascii="Times New Roman" w:eastAsia="方正仿宋_GBK"/>
                <w:color w:val="1D1B11"/>
                <w:kern w:val="0"/>
                <w:sz w:val="24"/>
                <w:szCs w:val="24"/>
              </w:rPr>
              <w:t>标准编制</w:t>
            </w: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是否符合国家职业技能标准编制的五个原则、职业技能等级、职业功能和工作内容的划分是否合理、各部分的内容是否全面，体例格式以及专业术语的使用是否规范、准确等写出具体意见）</w:t>
            </w:r>
          </w:p>
          <w:p>
            <w:pP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专家</w:t>
            </w:r>
          </w:p>
          <w:p>
            <w:pPr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签名</w:t>
            </w:r>
          </w:p>
        </w:tc>
        <w:tc>
          <w:tcPr>
            <w:tcW w:w="8080" w:type="dxa"/>
            <w:gridSpan w:val="2"/>
            <w:vAlign w:val="bottom"/>
          </w:tcPr>
          <w:p>
            <w:pPr>
              <w:ind w:left="2660" w:hanging="2660" w:hangingChars="950"/>
              <w:jc w:val="left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评审日期：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77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张惠雅</cp:lastModifiedBy>
  <dcterms:modified xsi:type="dcterms:W3CDTF">2020-07-15T03:04:06Z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