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1308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07"/>
        <w:gridCol w:w="2214"/>
        <w:gridCol w:w="4470"/>
        <w:gridCol w:w="789"/>
        <w:gridCol w:w="709"/>
        <w:gridCol w:w="319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3087" w:type="dxa"/>
            <w:gridSpan w:val="6"/>
            <w:tcBorders>
              <w:top w:val="nil"/>
              <w:left w:val="nil"/>
              <w:bottom w:val="single" w:color="000000" w:sz="4" w:space="0"/>
              <w:right w:val="nil"/>
            </w:tcBorders>
            <w:shd w:val="clear" w:color="auto" w:fill="auto"/>
            <w:vAlign w:val="top"/>
          </w:tcPr>
          <w:p>
            <w:pPr>
              <w:jc w:val="left"/>
              <w:rPr>
                <w:rFonts w:hint="eastAsia" w:ascii="方正黑体_GBK" w:eastAsia="方正黑体_GBK"/>
                <w:sz w:val="32"/>
                <w:szCs w:val="32"/>
              </w:rPr>
            </w:pPr>
            <w:r>
              <w:rPr>
                <w:rFonts w:hint="eastAsia" w:ascii="方正黑体_GBK" w:eastAsia="方正黑体_GBK"/>
                <w:sz w:val="32"/>
                <w:szCs w:val="32"/>
              </w:rPr>
              <w:t>附件4</w:t>
            </w:r>
          </w:p>
          <w:p>
            <w:pPr>
              <w:jc w:val="center"/>
              <w:rPr>
                <w:rFonts w:hint="eastAsia" w:ascii="方正小标宋_GBK" w:eastAsia="方正小标宋_GBK"/>
                <w:sz w:val="36"/>
                <w:szCs w:val="36"/>
              </w:rPr>
            </w:pPr>
            <w:r>
              <w:rPr>
                <w:rFonts w:hint="eastAsia" w:ascii="方正小标宋_GBK" w:eastAsia="方正小标宋_GBK"/>
                <w:sz w:val="36"/>
                <w:szCs w:val="36"/>
              </w:rPr>
              <w:t>江苏省就业见习示范基地评估认定表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3921" w:type="dxa"/>
            <w:gridSpan w:val="2"/>
            <w:tcBorders>
              <w:top w:val="single" w:color="000000" w:sz="4" w:space="0"/>
            </w:tcBorders>
            <w:shd w:val="clear" w:color="auto" w:fill="auto"/>
            <w:vAlign w:val="top"/>
          </w:tcPr>
          <w:p>
            <w:pPr>
              <w:rPr>
                <w:rFonts w:hint="eastAsia" w:ascii="方正仿宋_GBK" w:eastAsia="方正仿宋_GBK"/>
                <w:sz w:val="24"/>
              </w:rPr>
            </w:pPr>
            <w:r>
              <w:rPr>
                <w:rFonts w:hint="eastAsia" w:ascii="方正仿宋_GBK" w:eastAsia="方正仿宋_GBK"/>
                <w:sz w:val="24"/>
              </w:rPr>
              <w:t>单位名称：</w:t>
            </w:r>
          </w:p>
        </w:tc>
        <w:tc>
          <w:tcPr>
            <w:tcW w:w="4470" w:type="dxa"/>
            <w:tcBorders>
              <w:top w:val="single" w:color="000000" w:sz="4" w:space="0"/>
            </w:tcBorders>
            <w:shd w:val="clear" w:color="auto" w:fill="auto"/>
            <w:vAlign w:val="top"/>
          </w:tcPr>
          <w:p>
            <w:pPr>
              <w:rPr>
                <w:rFonts w:hint="eastAsia" w:ascii="方正仿宋_GBK" w:eastAsia="方正仿宋_GBK"/>
                <w:sz w:val="24"/>
              </w:rPr>
            </w:pPr>
            <w:r>
              <w:rPr>
                <w:rFonts w:hint="eastAsia" w:ascii="方正仿宋_GBK" w:eastAsia="方正仿宋_GBK"/>
                <w:sz w:val="24"/>
              </w:rPr>
              <w:t>所在地区：</w:t>
            </w:r>
          </w:p>
        </w:tc>
        <w:tc>
          <w:tcPr>
            <w:tcW w:w="4696" w:type="dxa"/>
            <w:gridSpan w:val="3"/>
            <w:tcBorders>
              <w:top w:val="single" w:color="000000" w:sz="4" w:space="0"/>
            </w:tcBorders>
            <w:shd w:val="clear" w:color="auto" w:fill="auto"/>
            <w:vAlign w:val="top"/>
          </w:tcPr>
          <w:p>
            <w:pPr>
              <w:rPr>
                <w:rFonts w:hint="eastAsia" w:ascii="方正仿宋_GBK" w:eastAsia="方正仿宋_GBK"/>
                <w:sz w:val="24"/>
              </w:rPr>
            </w:pPr>
            <w:r>
              <w:rPr>
                <w:rFonts w:hint="eastAsia" w:ascii="方正仿宋_GBK" w:eastAsia="方正仿宋_GBK"/>
                <w:sz w:val="24"/>
              </w:rPr>
              <w:t xml:space="preserve">  市            县（市）区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3087" w:type="dxa"/>
            <w:gridSpan w:val="6"/>
            <w:shd w:val="clear" w:color="auto" w:fill="auto"/>
            <w:vAlign w:val="top"/>
          </w:tcPr>
          <w:p>
            <w:pPr>
              <w:rPr>
                <w:rFonts w:hint="eastAsia" w:ascii="方正仿宋_GBK" w:eastAsia="方正仿宋_GBK"/>
                <w:sz w:val="24"/>
              </w:rPr>
            </w:pPr>
            <w:r>
              <w:rPr>
                <w:rFonts w:hint="eastAsia" w:ascii="方正仿宋_GBK" w:eastAsia="方正仿宋_GBK"/>
                <w:sz w:val="24"/>
              </w:rPr>
              <w:t>近三年（2017-2019年）开展见习工作基本情况栏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shd w:val="clear" w:color="auto" w:fill="auto"/>
            <w:vAlign w:val="top"/>
          </w:tcPr>
          <w:p>
            <w:pPr>
              <w:rPr>
                <w:rFonts w:hint="eastAsia" w:ascii="方正仿宋_GBK" w:eastAsia="方正仿宋_GBK"/>
                <w:sz w:val="24"/>
              </w:rPr>
            </w:pPr>
            <w:r>
              <w:rPr>
                <w:rFonts w:hint="eastAsia" w:ascii="方正仿宋_GBK" w:eastAsia="方正仿宋_GBK"/>
                <w:sz w:val="24"/>
              </w:rPr>
              <w:t>近三年共接收见习人数：</w:t>
            </w:r>
          </w:p>
        </w:tc>
        <w:tc>
          <w:tcPr>
            <w:tcW w:w="2214" w:type="dxa"/>
            <w:shd w:val="clear" w:color="auto" w:fill="auto"/>
            <w:vAlign w:val="top"/>
          </w:tcPr>
          <w:p>
            <w:pPr>
              <w:rPr>
                <w:rFonts w:hint="eastAsia" w:ascii="方正仿宋_GBK" w:eastAsia="方正仿宋_GBK"/>
                <w:sz w:val="24"/>
              </w:rPr>
            </w:pPr>
            <w:r>
              <w:rPr>
                <w:rFonts w:hint="eastAsia" w:ascii="方正仿宋_GBK" w:eastAsia="方正仿宋_GBK"/>
                <w:sz w:val="24"/>
              </w:rPr>
              <w:t>人</w:t>
            </w:r>
          </w:p>
        </w:tc>
        <w:tc>
          <w:tcPr>
            <w:tcW w:w="4470" w:type="dxa"/>
            <w:shd w:val="clear" w:color="auto" w:fill="auto"/>
            <w:vAlign w:val="top"/>
          </w:tcPr>
          <w:p>
            <w:pPr>
              <w:rPr>
                <w:rFonts w:hint="eastAsia" w:ascii="方正仿宋_GBK" w:eastAsia="方正仿宋_GBK"/>
                <w:sz w:val="24"/>
              </w:rPr>
            </w:pPr>
            <w:r>
              <w:rPr>
                <w:rFonts w:hint="eastAsia" w:ascii="方正仿宋_GBK" w:eastAsia="方正仿宋_GBK"/>
                <w:sz w:val="24"/>
              </w:rPr>
              <w:t>近三年共留用见习人数：</w:t>
            </w:r>
          </w:p>
        </w:tc>
        <w:tc>
          <w:tcPr>
            <w:tcW w:w="4696" w:type="dxa"/>
            <w:gridSpan w:val="3"/>
            <w:shd w:val="clear" w:color="auto" w:fill="auto"/>
            <w:vAlign w:val="top"/>
          </w:tcPr>
          <w:p>
            <w:pPr>
              <w:rPr>
                <w:rFonts w:hint="eastAsia" w:ascii="方正仿宋_GBK" w:eastAsia="方正仿宋_GBK"/>
                <w:sz w:val="24"/>
              </w:rPr>
            </w:pPr>
            <w:r>
              <w:rPr>
                <w:rFonts w:hint="eastAsia" w:ascii="方正仿宋_GBK" w:eastAsia="方正仿宋_GBK"/>
                <w:sz w:val="24"/>
              </w:rPr>
              <w:t>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shd w:val="clear" w:color="auto" w:fill="auto"/>
            <w:vAlign w:val="top"/>
          </w:tcPr>
          <w:p>
            <w:pPr>
              <w:rPr>
                <w:rFonts w:hint="eastAsia" w:ascii="方正仿宋_GBK" w:eastAsia="方正仿宋_GBK"/>
                <w:sz w:val="24"/>
              </w:rPr>
            </w:pPr>
            <w:r>
              <w:rPr>
                <w:rFonts w:hint="eastAsia" w:ascii="方正仿宋_GBK" w:eastAsia="方正仿宋_GBK"/>
                <w:sz w:val="24"/>
              </w:rPr>
              <w:t>平均每年接收见习人数：</w:t>
            </w:r>
          </w:p>
        </w:tc>
        <w:tc>
          <w:tcPr>
            <w:tcW w:w="2214" w:type="dxa"/>
            <w:shd w:val="clear" w:color="auto" w:fill="auto"/>
            <w:vAlign w:val="top"/>
          </w:tcPr>
          <w:p>
            <w:pPr>
              <w:rPr>
                <w:rFonts w:hint="eastAsia" w:ascii="方正仿宋_GBK" w:eastAsia="方正仿宋_GBK"/>
                <w:sz w:val="24"/>
              </w:rPr>
            </w:pPr>
            <w:r>
              <w:rPr>
                <w:rFonts w:hint="eastAsia" w:ascii="方正仿宋_GBK" w:eastAsia="方正仿宋_GBK"/>
                <w:sz w:val="24"/>
              </w:rPr>
              <w:t>人</w:t>
            </w:r>
          </w:p>
        </w:tc>
        <w:tc>
          <w:tcPr>
            <w:tcW w:w="4470" w:type="dxa"/>
            <w:shd w:val="clear" w:color="auto" w:fill="auto"/>
            <w:vAlign w:val="top"/>
          </w:tcPr>
          <w:p>
            <w:pPr>
              <w:rPr>
                <w:rFonts w:hint="eastAsia" w:ascii="方正仿宋_GBK" w:eastAsia="方正仿宋_GBK"/>
                <w:sz w:val="24"/>
              </w:rPr>
            </w:pPr>
            <w:r>
              <w:rPr>
                <w:rFonts w:hint="eastAsia" w:ascii="方正仿宋_GBK" w:eastAsia="方正仿宋_GBK"/>
                <w:sz w:val="24"/>
              </w:rPr>
              <w:t>年度平均留用率：</w:t>
            </w:r>
          </w:p>
        </w:tc>
        <w:tc>
          <w:tcPr>
            <w:tcW w:w="4696" w:type="dxa"/>
            <w:gridSpan w:val="3"/>
            <w:shd w:val="clear" w:color="auto" w:fill="auto"/>
            <w:vAlign w:val="top"/>
          </w:tcPr>
          <w:p>
            <w:pPr>
              <w:rPr>
                <w:rFonts w:hint="eastAsia" w:ascii="方正仿宋_GBK" w:eastAsia="方正仿宋_GBK"/>
                <w:sz w:val="24"/>
              </w:rPr>
            </w:pPr>
            <w:r>
              <w:rPr>
                <w:rFonts w:hint="eastAsia" w:ascii="方正仿宋_GBK" w:eastAsia="方正仿宋_GBK"/>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3921" w:type="dxa"/>
            <w:gridSpan w:val="2"/>
            <w:shd w:val="clear" w:color="auto" w:fill="auto"/>
            <w:vAlign w:val="top"/>
          </w:tcPr>
          <w:p>
            <w:pPr>
              <w:rPr>
                <w:rFonts w:hint="eastAsia" w:ascii="方正仿宋_GBK" w:eastAsia="方正仿宋_GBK"/>
                <w:sz w:val="24"/>
              </w:rPr>
            </w:pPr>
            <w:r>
              <w:rPr>
                <w:rFonts w:hint="eastAsia" w:ascii="方正仿宋_GBK" w:eastAsia="方正仿宋_GBK"/>
                <w:sz w:val="24"/>
              </w:rPr>
              <w:t xml:space="preserve">近两年共招聘应届高校毕业生和失业青年   （不包括见习生）：        </w:t>
            </w:r>
          </w:p>
        </w:tc>
        <w:tc>
          <w:tcPr>
            <w:tcW w:w="9166" w:type="dxa"/>
            <w:gridSpan w:val="4"/>
            <w:shd w:val="clear" w:color="auto" w:fill="auto"/>
            <w:vAlign w:val="top"/>
          </w:tcPr>
          <w:p>
            <w:pPr>
              <w:rPr>
                <w:rFonts w:hint="eastAsia" w:ascii="方正仿宋_GBK" w:eastAsia="方正仿宋_GBK"/>
                <w:sz w:val="24"/>
              </w:rPr>
            </w:pPr>
            <w:r>
              <w:rPr>
                <w:rFonts w:hint="eastAsia" w:ascii="方正仿宋_GBK" w:eastAsia="方正仿宋_GBK"/>
                <w:sz w:val="24"/>
              </w:rPr>
              <w:t>应届高校毕业生     人、失业青年       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3921" w:type="dxa"/>
            <w:gridSpan w:val="2"/>
            <w:shd w:val="clear" w:color="auto" w:fill="auto"/>
            <w:vAlign w:val="top"/>
          </w:tcPr>
          <w:p>
            <w:pPr>
              <w:rPr>
                <w:rFonts w:hint="eastAsia" w:ascii="方正仿宋_GBK" w:eastAsia="方正仿宋_GBK"/>
                <w:sz w:val="24"/>
              </w:rPr>
            </w:pPr>
            <w:r>
              <w:rPr>
                <w:rFonts w:hint="eastAsia" w:ascii="方正仿宋_GBK" w:eastAsia="方正仿宋_GBK"/>
                <w:sz w:val="24"/>
              </w:rPr>
              <w:t>日常工作中是否发生过问题（主管部门填写）</w:t>
            </w:r>
          </w:p>
        </w:tc>
        <w:tc>
          <w:tcPr>
            <w:tcW w:w="9166" w:type="dxa"/>
            <w:gridSpan w:val="4"/>
            <w:shd w:val="clear" w:color="auto" w:fill="auto"/>
            <w:vAlign w:val="top"/>
          </w:tcPr>
          <w:p>
            <w:pPr>
              <w:rPr>
                <w:rFonts w:hint="eastAsia" w:ascii="方正仿宋_GBK" w:eastAsia="方正仿宋_GBK"/>
                <w:sz w:val="24"/>
              </w:rPr>
            </w:pPr>
            <w:r>
              <w:rPr>
                <w:rFonts w:hint="eastAsia" w:ascii="方正仿宋_GBK" w:eastAsia="方正仿宋_GBK"/>
                <w:sz w:val="24"/>
              </w:rPr>
              <w:t xml:space="preserve">     有/无      （如有问题请附相关材料）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3087" w:type="dxa"/>
            <w:gridSpan w:val="6"/>
            <w:shd w:val="clear" w:color="auto" w:fill="auto"/>
            <w:vAlign w:val="top"/>
          </w:tcPr>
          <w:p>
            <w:pPr>
              <w:rPr>
                <w:rFonts w:hint="eastAsia" w:ascii="方正仿宋_GBK" w:eastAsia="方正仿宋_GBK"/>
                <w:sz w:val="24"/>
              </w:rPr>
            </w:pPr>
            <w:r>
              <w:rPr>
                <w:rFonts w:hint="eastAsia" w:ascii="方正仿宋_GBK" w:eastAsia="方正仿宋_GBK"/>
                <w:sz w:val="24"/>
              </w:rPr>
              <w:t>考核评分栏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23" w:hRule="atLeast"/>
        </w:trPr>
        <w:tc>
          <w:tcPr>
            <w:tcW w:w="1707" w:type="dxa"/>
            <w:shd w:val="clear" w:color="auto" w:fill="auto"/>
            <w:vAlign w:val="top"/>
          </w:tcPr>
          <w:p>
            <w:pPr>
              <w:jc w:val="center"/>
              <w:rPr>
                <w:rFonts w:hint="eastAsia" w:ascii="方正仿宋_GBK" w:eastAsia="方正仿宋_GBK"/>
                <w:b/>
                <w:bCs/>
                <w:sz w:val="24"/>
              </w:rPr>
            </w:pPr>
            <w:r>
              <w:rPr>
                <w:rFonts w:hint="eastAsia" w:ascii="方正仿宋_GBK" w:eastAsia="方正仿宋_GBK"/>
                <w:b/>
                <w:bCs/>
                <w:sz w:val="24"/>
              </w:rPr>
              <w:t>类别</w:t>
            </w:r>
          </w:p>
        </w:tc>
        <w:tc>
          <w:tcPr>
            <w:tcW w:w="2214" w:type="dxa"/>
            <w:shd w:val="clear" w:color="auto" w:fill="auto"/>
            <w:vAlign w:val="top"/>
          </w:tcPr>
          <w:p>
            <w:pPr>
              <w:jc w:val="center"/>
              <w:rPr>
                <w:rFonts w:hint="eastAsia" w:ascii="方正仿宋_GBK" w:eastAsia="方正仿宋_GBK"/>
                <w:b/>
                <w:bCs/>
                <w:sz w:val="24"/>
              </w:rPr>
            </w:pPr>
            <w:r>
              <w:rPr>
                <w:rFonts w:hint="eastAsia" w:ascii="方正仿宋_GBK" w:eastAsia="方正仿宋_GBK"/>
                <w:b/>
                <w:bCs/>
                <w:sz w:val="24"/>
              </w:rPr>
              <w:t>指标</w:t>
            </w:r>
          </w:p>
        </w:tc>
        <w:tc>
          <w:tcPr>
            <w:tcW w:w="4470" w:type="dxa"/>
            <w:shd w:val="clear" w:color="auto" w:fill="auto"/>
            <w:vAlign w:val="top"/>
          </w:tcPr>
          <w:p>
            <w:pPr>
              <w:jc w:val="center"/>
              <w:rPr>
                <w:rFonts w:hint="eastAsia" w:ascii="方正仿宋_GBK" w:eastAsia="方正仿宋_GBK"/>
                <w:b/>
                <w:bCs/>
                <w:sz w:val="24"/>
              </w:rPr>
            </w:pPr>
            <w:r>
              <w:rPr>
                <w:rFonts w:hint="eastAsia" w:ascii="方正仿宋_GBK" w:eastAsia="方正仿宋_GBK"/>
                <w:b/>
                <w:bCs/>
                <w:sz w:val="24"/>
              </w:rPr>
              <w:t>评分标准</w:t>
            </w:r>
          </w:p>
        </w:tc>
        <w:tc>
          <w:tcPr>
            <w:tcW w:w="789" w:type="dxa"/>
            <w:shd w:val="clear" w:color="auto" w:fill="auto"/>
            <w:vAlign w:val="top"/>
          </w:tcPr>
          <w:p>
            <w:pPr>
              <w:jc w:val="center"/>
              <w:rPr>
                <w:rFonts w:hint="eastAsia" w:ascii="方正仿宋_GBK" w:eastAsia="方正仿宋_GBK"/>
                <w:b/>
                <w:bCs/>
                <w:sz w:val="24"/>
              </w:rPr>
            </w:pPr>
            <w:r>
              <w:rPr>
                <w:rFonts w:hint="eastAsia" w:ascii="方正仿宋_GBK" w:eastAsia="方正仿宋_GBK"/>
                <w:b/>
                <w:bCs/>
                <w:sz w:val="24"/>
              </w:rPr>
              <w:t>分值</w:t>
            </w:r>
          </w:p>
        </w:tc>
        <w:tc>
          <w:tcPr>
            <w:tcW w:w="709" w:type="dxa"/>
            <w:shd w:val="clear" w:color="auto" w:fill="auto"/>
            <w:vAlign w:val="top"/>
          </w:tcPr>
          <w:p>
            <w:pPr>
              <w:jc w:val="center"/>
              <w:rPr>
                <w:rFonts w:hint="eastAsia" w:ascii="方正仿宋_GBK" w:eastAsia="方正仿宋_GBK"/>
                <w:b/>
                <w:bCs/>
                <w:sz w:val="24"/>
              </w:rPr>
            </w:pPr>
            <w:r>
              <w:rPr>
                <w:rFonts w:hint="eastAsia" w:ascii="方正仿宋_GBK" w:eastAsia="方正仿宋_GBK"/>
                <w:b/>
                <w:bCs/>
                <w:sz w:val="24"/>
              </w:rPr>
              <w:t>得分</w:t>
            </w:r>
          </w:p>
        </w:tc>
        <w:tc>
          <w:tcPr>
            <w:tcW w:w="3198" w:type="dxa"/>
            <w:shd w:val="clear" w:color="auto" w:fill="auto"/>
            <w:vAlign w:val="top"/>
          </w:tcPr>
          <w:p>
            <w:pPr>
              <w:jc w:val="center"/>
              <w:rPr>
                <w:rFonts w:hint="eastAsia" w:ascii="方正仿宋_GBK" w:eastAsia="方正仿宋_GBK"/>
                <w:b/>
                <w:bCs/>
                <w:sz w:val="24"/>
              </w:rPr>
            </w:pPr>
            <w:r>
              <w:rPr>
                <w:rFonts w:hint="eastAsia" w:ascii="方正仿宋_GBK" w:eastAsia="方正仿宋_GBK"/>
                <w:b/>
                <w:bCs/>
                <w:sz w:val="24"/>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restart"/>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见习政策落实</w:t>
            </w:r>
            <w:r>
              <w:rPr>
                <w:rFonts w:hint="eastAsia" w:ascii="方正仿宋_GBK" w:eastAsia="方正仿宋_GBK"/>
                <w:sz w:val="24"/>
              </w:rPr>
              <w:br w:type="textWrapping"/>
            </w:r>
            <w:r>
              <w:rPr>
                <w:rFonts w:hint="eastAsia" w:ascii="方正仿宋_GBK" w:eastAsia="方正仿宋_GBK"/>
                <w:sz w:val="24"/>
              </w:rPr>
              <w:t>（20分）</w:t>
            </w: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发放基本生活补助</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按照当地规定的标准和程序向见习生及时、足额发放基本生活补助，无拖欠和克扣等问题。</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9</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80" w:lineRule="exact"/>
              <w:rPr>
                <w:rFonts w:hint="eastAsia" w:ascii="方正仿宋_GBK" w:eastAsia="方正仿宋_GBK"/>
                <w:sz w:val="24"/>
              </w:rPr>
            </w:pP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申请人身意外伤害保险</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根据见习人员的见习时间，为见习人员及时申请人身意外伤害保险。</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6</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人身意外伤害保险费用：</w:t>
            </w:r>
            <w:r>
              <w:rPr>
                <w:rFonts w:hint="eastAsia" w:ascii="方正仿宋_GBK" w:eastAsia="方正仿宋_GBK"/>
                <w:sz w:val="24"/>
              </w:rPr>
              <w:br w:type="textWrapping"/>
            </w:r>
            <w:r>
              <w:rPr>
                <w:rFonts w:hint="eastAsia" w:ascii="方正仿宋_GBK" w:eastAsia="方正仿宋_GBK"/>
                <w:sz w:val="24"/>
              </w:rPr>
              <w:t>人身意外伤害保险赔付额度：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80" w:lineRule="exact"/>
              <w:rPr>
                <w:rFonts w:hint="eastAsia" w:ascii="方正仿宋_GBK" w:eastAsia="方正仿宋_GBK"/>
                <w:sz w:val="24"/>
              </w:rPr>
            </w:pP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申报见习经费</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按规定向主管部门申报见习补贴经费，申报材料规范、准确，无冒领、虚领等问题。</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5</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restart"/>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见习单位运行</w:t>
            </w:r>
            <w:r>
              <w:rPr>
                <w:rFonts w:hint="eastAsia" w:ascii="方正仿宋_GBK" w:eastAsia="方正仿宋_GBK"/>
                <w:sz w:val="24"/>
              </w:rPr>
              <w:br w:type="textWrapping"/>
            </w:r>
            <w:r>
              <w:rPr>
                <w:rFonts w:hint="eastAsia" w:ascii="方正仿宋_GBK" w:eastAsia="方正仿宋_GBK"/>
                <w:sz w:val="24"/>
              </w:rPr>
              <w:t>（30分）</w:t>
            </w: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见习工作连续性</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每年提供符合规定数量的见习岗位，开展见习工作。按照见习单位见习岗位占招聘岗位数比例，占比20%（含）-30%，得1分；占比30%（含）-40%，得2分；占比40%（含）-50%，得3分。</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80" w:lineRule="exact"/>
              <w:rPr>
                <w:rFonts w:hint="eastAsia" w:ascii="方正仿宋_GBK" w:eastAsia="方正仿宋_GBK"/>
                <w:sz w:val="24"/>
              </w:rPr>
            </w:pP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见习生数量</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原则上近两至三年平均每年招收见习生人数达20人。</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5</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80" w:lineRule="exact"/>
              <w:rPr>
                <w:rFonts w:hint="eastAsia" w:ascii="方正仿宋_GBK" w:eastAsia="方正仿宋_GBK"/>
                <w:sz w:val="24"/>
              </w:rPr>
            </w:pP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见习岗位质量</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见习岗位具备一定的技术含量和业务内容，适合高校毕业生的专业特点和失业青年能力水平。</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4</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见习岗位：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80" w:lineRule="exact"/>
              <w:rPr>
                <w:rFonts w:hint="eastAsia" w:ascii="方正仿宋_GBK" w:eastAsia="方正仿宋_GBK"/>
                <w:sz w:val="24"/>
              </w:rPr>
            </w:pP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见习制度</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建立规范的见习管理制度。</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5</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xml:space="preserve">见习管理制度：   </w:t>
            </w:r>
            <w:r>
              <w:rPr>
                <w:rFonts w:hint="eastAsia" w:ascii="方正仿宋_GBK" w:eastAsia="方正仿宋_GBK"/>
                <w:sz w:val="24"/>
              </w:rPr>
              <w:br w:type="textWrapping"/>
            </w:r>
            <w:r>
              <w:rPr>
                <w:rFonts w:hint="eastAsia" w:ascii="方正仿宋_GBK" w:eastAsia="方正仿宋_GBK"/>
                <w:sz w:val="24"/>
              </w:rPr>
              <w:t>请附注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80" w:lineRule="exact"/>
              <w:rPr>
                <w:rFonts w:hint="eastAsia" w:ascii="方正仿宋_GBK" w:eastAsia="方正仿宋_GBK"/>
                <w:sz w:val="24"/>
              </w:rPr>
            </w:pP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专人负责制</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有专门部门及人员负责见习管理工作。</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4</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负责机构：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80" w:lineRule="exact"/>
              <w:rPr>
                <w:rFonts w:hint="eastAsia" w:ascii="方正仿宋_GBK" w:eastAsia="方正仿宋_GBK"/>
                <w:sz w:val="24"/>
              </w:rPr>
            </w:pP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工作条件</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为见习生提供安全的工作场所，良好的工作环境，配套的工作设备。</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4</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80" w:lineRule="exact"/>
              <w:rPr>
                <w:rFonts w:hint="eastAsia" w:ascii="方正仿宋_GBK" w:eastAsia="方正仿宋_GBK"/>
                <w:sz w:val="24"/>
              </w:rPr>
            </w:pPr>
          </w:p>
        </w:tc>
        <w:tc>
          <w:tcPr>
            <w:tcW w:w="2214"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有无安全责任事故及投诉情况</w:t>
            </w:r>
          </w:p>
        </w:tc>
        <w:tc>
          <w:tcPr>
            <w:tcW w:w="4470" w:type="dxa"/>
            <w:shd w:val="clear" w:color="auto" w:fill="auto"/>
            <w:vAlign w:val="top"/>
          </w:tcPr>
          <w:p>
            <w:pPr>
              <w:spacing w:line="280" w:lineRule="exact"/>
              <w:rPr>
                <w:rFonts w:hint="eastAsia" w:ascii="方正仿宋_GBK" w:eastAsia="方正仿宋_GBK"/>
                <w:sz w:val="24"/>
              </w:rPr>
            </w:pPr>
            <w:r>
              <w:rPr>
                <w:rFonts w:hint="eastAsia" w:ascii="方正仿宋_GBK" w:eastAsia="方正仿宋_GBK"/>
                <w:sz w:val="24"/>
              </w:rPr>
              <w:t>没有发生安全生产责任事故和责任在单位的投诉，或能及时妥善地处理相关事故和投诉。</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5</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restart"/>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见习流程管理</w:t>
            </w:r>
            <w:r>
              <w:rPr>
                <w:rFonts w:hint="eastAsia" w:ascii="方正仿宋_GBK" w:eastAsia="方正仿宋_GBK"/>
                <w:sz w:val="24"/>
              </w:rPr>
              <w:br w:type="textWrapping"/>
            </w:r>
            <w:r>
              <w:rPr>
                <w:rFonts w:hint="eastAsia" w:ascii="方正仿宋_GBK" w:eastAsia="方正仿宋_GBK"/>
                <w:sz w:val="24"/>
              </w:rPr>
              <w:t>（20分）</w:t>
            </w: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发布见习岗位信息</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按要求及时发布见习岗位信息，且发布情况与申报情况保持一致。</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2</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90" w:lineRule="exact"/>
              <w:rPr>
                <w:rFonts w:hint="eastAsia" w:ascii="方正仿宋_GBK" w:eastAsia="方正仿宋_GBK"/>
                <w:sz w:val="24"/>
              </w:rPr>
            </w:pP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签订见习协议</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在规定时间内按要求与见习生签订见习协议。见习协议内容规范（明确见习岗位、见习期限、见习补贴以及见习单位和见习生的权利义务等内容）。</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90" w:lineRule="exact"/>
              <w:rPr>
                <w:rFonts w:hint="eastAsia" w:ascii="方正仿宋_GBK" w:eastAsia="方正仿宋_GBK"/>
                <w:sz w:val="24"/>
              </w:rPr>
            </w:pP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开展岗前培训</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对见习生进行系统的岗前培训（培训制度完善，培训内容丰富、培训方案完整、培训时间充足）。</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请附注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90" w:lineRule="exact"/>
              <w:rPr>
                <w:rFonts w:hint="eastAsia" w:ascii="方正仿宋_GBK" w:eastAsia="方正仿宋_GBK"/>
                <w:sz w:val="24"/>
              </w:rPr>
            </w:pP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带教制度及执行情况</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 xml:space="preserve">为见习生配备带教老师，制定相应的带教计划，明确带教比例。严格按照带教比例、带教计划实施。            </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带教比例：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90" w:lineRule="exact"/>
              <w:rPr>
                <w:rFonts w:hint="eastAsia" w:ascii="方正仿宋_GBK" w:eastAsia="方正仿宋_GBK"/>
                <w:sz w:val="24"/>
              </w:rPr>
            </w:pP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建立见习台账记录</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建立清晰明确的见习台账记录。（包括：见习生花名册、见习岗位及期限、见习考勤记录、发放基本生活补助明细账（单）、见习考核意见等）。</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90" w:lineRule="exact"/>
              <w:rPr>
                <w:rFonts w:hint="eastAsia" w:ascii="方正仿宋_GBK" w:eastAsia="方正仿宋_GBK"/>
                <w:sz w:val="24"/>
              </w:rPr>
            </w:pP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上报见习数据及材料</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主动与主管部门配合，按要求上报见习相关数据和工作材料。</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90" w:lineRule="exact"/>
              <w:rPr>
                <w:rFonts w:hint="eastAsia" w:ascii="方正仿宋_GBK" w:eastAsia="方正仿宋_GBK"/>
                <w:sz w:val="24"/>
              </w:rPr>
            </w:pP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开展考核鉴定</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按规定对见习期满人员进行考核，并出具书面见习证明，记载其见习经历和成果，包括见习岗位、见习时间、承担任务、掌握技能、见习单位评价等方面信息，作为见习人员求职择业的实践经历。</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restart"/>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见习效果   （20分）</w:t>
            </w: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见习生留用率</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见习生年度平均留用比率不低于50%。</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10</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90" w:lineRule="exact"/>
              <w:rPr>
                <w:rFonts w:hint="eastAsia" w:ascii="方正仿宋_GBK" w:eastAsia="方正仿宋_GBK"/>
                <w:sz w:val="24"/>
              </w:rPr>
            </w:pP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其他渠道就业情况</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对未留用的见习生积极推荐给其他用人单位。</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5</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290" w:lineRule="exact"/>
              <w:rPr>
                <w:rFonts w:hint="eastAsia" w:ascii="方正仿宋_GBK" w:eastAsia="方正仿宋_GBK"/>
                <w:sz w:val="24"/>
              </w:rPr>
            </w:pPr>
          </w:p>
        </w:tc>
        <w:tc>
          <w:tcPr>
            <w:tcW w:w="2214"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见习生反馈</w:t>
            </w:r>
          </w:p>
        </w:tc>
        <w:tc>
          <w:tcPr>
            <w:tcW w:w="4470" w:type="dxa"/>
            <w:shd w:val="clear" w:color="auto" w:fill="auto"/>
            <w:vAlign w:val="top"/>
          </w:tcPr>
          <w:p>
            <w:pPr>
              <w:spacing w:line="290" w:lineRule="exact"/>
              <w:rPr>
                <w:rFonts w:hint="eastAsia" w:ascii="方正仿宋_GBK" w:eastAsia="方正仿宋_GBK"/>
                <w:sz w:val="24"/>
              </w:rPr>
            </w:pPr>
            <w:r>
              <w:rPr>
                <w:rFonts w:hint="eastAsia" w:ascii="方正仿宋_GBK" w:eastAsia="方正仿宋_GBK"/>
                <w:sz w:val="24"/>
              </w:rPr>
              <w:t>见习生的职业素质和岗位技能得到明显提高，对该单位见习效果满意度较好。</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5</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restart"/>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创新与发展（10分）</w:t>
            </w:r>
          </w:p>
        </w:tc>
        <w:tc>
          <w:tcPr>
            <w:tcW w:w="2214"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管理办法和管理制度</w:t>
            </w:r>
          </w:p>
        </w:tc>
        <w:tc>
          <w:tcPr>
            <w:tcW w:w="4470"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重视见习工作，不断完善见习管理办法和见习管理制度等。</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请附注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300" w:lineRule="exact"/>
              <w:rPr>
                <w:rFonts w:hint="eastAsia" w:ascii="方正仿宋_GBK" w:eastAsia="方正仿宋_GBK"/>
                <w:sz w:val="24"/>
              </w:rPr>
            </w:pPr>
          </w:p>
        </w:tc>
        <w:tc>
          <w:tcPr>
            <w:tcW w:w="2214"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补贴和福利待遇</w:t>
            </w:r>
          </w:p>
        </w:tc>
        <w:tc>
          <w:tcPr>
            <w:tcW w:w="4470"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加大对见习生补贴力度，提高福利待遇，为见习生提供更加良好的生活、学习和见习环境。</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3</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由见习单位提供的其他福利待遇：提供职工宿舍，免费早中餐，岗前培训等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300" w:lineRule="exact"/>
              <w:rPr>
                <w:rFonts w:hint="eastAsia" w:ascii="方正仿宋_GBK" w:eastAsia="方正仿宋_GBK"/>
                <w:sz w:val="24"/>
              </w:rPr>
            </w:pPr>
          </w:p>
        </w:tc>
        <w:tc>
          <w:tcPr>
            <w:tcW w:w="2214"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典型带动</w:t>
            </w:r>
          </w:p>
        </w:tc>
        <w:tc>
          <w:tcPr>
            <w:tcW w:w="4470"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在本单位树立优秀见习生典型，发挥典型带动作用，鼓励、引导见习生和新入职员工积极提升职业技能、加强职业规划、培养职业意识。</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2</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1707" w:type="dxa"/>
            <w:vMerge w:val="continue"/>
            <w:shd w:val="clear" w:color="auto" w:fill="auto"/>
            <w:vAlign w:val="top"/>
          </w:tcPr>
          <w:p>
            <w:pPr>
              <w:spacing w:line="300" w:lineRule="exact"/>
              <w:rPr>
                <w:rFonts w:hint="eastAsia" w:ascii="方正仿宋_GBK" w:eastAsia="方正仿宋_GBK"/>
                <w:sz w:val="24"/>
              </w:rPr>
            </w:pPr>
          </w:p>
        </w:tc>
        <w:tc>
          <w:tcPr>
            <w:tcW w:w="2214"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示范和引领</w:t>
            </w:r>
          </w:p>
        </w:tc>
        <w:tc>
          <w:tcPr>
            <w:tcW w:w="4470"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为当地见习工作树立了标杆，引导、示范和带动当地就业见习工作的开展。</w:t>
            </w:r>
          </w:p>
        </w:tc>
        <w:tc>
          <w:tcPr>
            <w:tcW w:w="78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2</w:t>
            </w:r>
          </w:p>
        </w:tc>
        <w:tc>
          <w:tcPr>
            <w:tcW w:w="709"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8391" w:type="dxa"/>
            <w:gridSpan w:val="3"/>
            <w:shd w:val="clear" w:color="auto" w:fill="auto"/>
            <w:vAlign w:val="top"/>
          </w:tcPr>
          <w:p>
            <w:pPr>
              <w:spacing w:line="300" w:lineRule="exact"/>
              <w:rPr>
                <w:rFonts w:hint="eastAsia" w:ascii="方正仿宋_GBK" w:eastAsia="方正仿宋_GBK"/>
                <w:b/>
                <w:bCs/>
                <w:sz w:val="24"/>
              </w:rPr>
            </w:pPr>
            <w:r>
              <w:rPr>
                <w:rFonts w:hint="eastAsia" w:ascii="方正仿宋_GBK" w:eastAsia="方正仿宋_GBK"/>
                <w:b/>
                <w:bCs/>
                <w:sz w:val="24"/>
              </w:rPr>
              <w:t>评分合计：</w:t>
            </w:r>
          </w:p>
        </w:tc>
        <w:tc>
          <w:tcPr>
            <w:tcW w:w="789" w:type="dxa"/>
            <w:shd w:val="clear" w:color="auto" w:fill="auto"/>
            <w:vAlign w:val="top"/>
          </w:tcPr>
          <w:p>
            <w:pPr>
              <w:spacing w:line="300" w:lineRule="exact"/>
              <w:rPr>
                <w:rFonts w:hint="eastAsia" w:ascii="方正仿宋_GBK" w:eastAsia="方正仿宋_GBK"/>
                <w:b/>
                <w:bCs/>
                <w:sz w:val="24"/>
              </w:rPr>
            </w:pPr>
            <w:r>
              <w:rPr>
                <w:rFonts w:hint="eastAsia" w:ascii="方正仿宋_GBK" w:eastAsia="方正仿宋_GBK"/>
                <w:b/>
                <w:bCs/>
                <w:sz w:val="24"/>
              </w:rPr>
              <w:t>100</w:t>
            </w:r>
          </w:p>
        </w:tc>
        <w:tc>
          <w:tcPr>
            <w:tcW w:w="709" w:type="dxa"/>
            <w:shd w:val="clear" w:color="auto" w:fill="auto"/>
            <w:vAlign w:val="top"/>
          </w:tcPr>
          <w:p>
            <w:pPr>
              <w:spacing w:line="300" w:lineRule="exact"/>
              <w:rPr>
                <w:rFonts w:hint="eastAsia" w:ascii="方正仿宋_GBK" w:eastAsia="方正仿宋_GBK"/>
                <w:b/>
                <w:bCs/>
                <w:sz w:val="24"/>
              </w:rPr>
            </w:pPr>
            <w:r>
              <w:rPr>
                <w:rFonts w:hint="eastAsia" w:ascii="方正仿宋_GBK" w:eastAsia="方正仿宋_GBK"/>
                <w:b/>
                <w:bCs/>
                <w:sz w:val="24"/>
              </w:rPr>
              <w:t>　</w:t>
            </w:r>
          </w:p>
        </w:tc>
        <w:tc>
          <w:tcPr>
            <w:tcW w:w="3198"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51" w:hRule="atLeast"/>
        </w:trPr>
        <w:tc>
          <w:tcPr>
            <w:tcW w:w="1707"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设区市人力资源社会保障部门意见</w:t>
            </w:r>
          </w:p>
        </w:tc>
        <w:tc>
          <w:tcPr>
            <w:tcW w:w="11380" w:type="dxa"/>
            <w:gridSpan w:val="5"/>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w:t>
            </w:r>
          </w:p>
          <w:p>
            <w:pPr>
              <w:spacing w:line="300" w:lineRule="exact"/>
              <w:rPr>
                <w:rFonts w:hint="eastAsia" w:ascii="方正仿宋_GBK" w:eastAsia="方正仿宋_GBK"/>
                <w:sz w:val="24"/>
              </w:rPr>
            </w:pPr>
          </w:p>
          <w:p>
            <w:pPr>
              <w:spacing w:line="300" w:lineRule="exact"/>
              <w:ind w:right="0" w:firstLine="0" w:firstLineChars="0"/>
              <w:rPr>
                <w:rFonts w:hint="eastAsia" w:ascii="方正仿宋_GBK" w:eastAsia="方正仿宋_GBK"/>
                <w:sz w:val="24"/>
              </w:rPr>
            </w:pPr>
            <w:r>
              <w:rPr>
                <w:rFonts w:hint="eastAsia" w:ascii="方正仿宋_GBK" w:eastAsia="方正仿宋_GBK"/>
                <w:sz w:val="24"/>
              </w:rPr>
              <w:t xml:space="preserve">　                                                                        盖   章  </w:t>
            </w:r>
          </w:p>
          <w:p>
            <w:pPr>
              <w:spacing w:line="300" w:lineRule="exact"/>
              <w:ind w:right="960" w:firstLine="8880" w:firstLineChars="3700"/>
              <w:rPr>
                <w:rFonts w:hint="eastAsia" w:ascii="方正仿宋_GBK" w:eastAsia="方正仿宋_GBK"/>
                <w:sz w:val="24"/>
              </w:rPr>
            </w:pPr>
          </w:p>
          <w:p>
            <w:pPr>
              <w:spacing w:line="300" w:lineRule="exact"/>
              <w:ind w:right="600"/>
              <w:jc w:val="center"/>
              <w:rPr>
                <w:rFonts w:hint="eastAsia" w:ascii="方正仿宋_GBK" w:eastAsia="方正仿宋_GBK"/>
                <w:sz w:val="24"/>
              </w:rPr>
            </w:pPr>
            <w:r>
              <w:rPr>
                <w:rFonts w:hint="eastAsia" w:ascii="方正仿宋_GBK" w:eastAsia="方正仿宋_GBK"/>
                <w:sz w:val="24"/>
              </w:rPr>
              <w:t xml:space="preserve">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178" w:hRule="atLeast"/>
        </w:trPr>
        <w:tc>
          <w:tcPr>
            <w:tcW w:w="1707" w:type="dxa"/>
            <w:shd w:val="clear" w:color="auto" w:fill="auto"/>
            <w:vAlign w:val="top"/>
          </w:tcPr>
          <w:p>
            <w:pPr>
              <w:spacing w:line="300" w:lineRule="exact"/>
              <w:rPr>
                <w:rFonts w:hint="eastAsia" w:ascii="方正仿宋_GBK" w:eastAsia="方正仿宋_GBK"/>
                <w:sz w:val="24"/>
              </w:rPr>
            </w:pPr>
            <w:r>
              <w:rPr>
                <w:rFonts w:hint="eastAsia" w:ascii="方正仿宋_GBK" w:eastAsia="方正仿宋_GBK"/>
                <w:sz w:val="24"/>
              </w:rPr>
              <w:t xml:space="preserve"> 专家评估小结（省级评估专家组填写）</w:t>
            </w:r>
          </w:p>
        </w:tc>
        <w:tc>
          <w:tcPr>
            <w:tcW w:w="11380" w:type="dxa"/>
            <w:gridSpan w:val="5"/>
            <w:shd w:val="clear" w:color="auto" w:fill="auto"/>
            <w:vAlign w:val="top"/>
          </w:tcPr>
          <w:p>
            <w:pPr>
              <w:spacing w:line="300" w:lineRule="exact"/>
              <w:rPr>
                <w:rFonts w:ascii="方正仿宋_GBK" w:eastAsia="方正仿宋_GBK"/>
                <w:sz w:val="24"/>
              </w:rPr>
            </w:pPr>
            <w:r>
              <w:rPr>
                <w:rFonts w:hint="eastAsia" w:ascii="方正仿宋_GBK" w:eastAsia="方正仿宋_GBK"/>
                <w:sz w:val="24"/>
              </w:rPr>
              <w:t>　</w:t>
            </w:r>
          </w:p>
          <w:p>
            <w:pPr>
              <w:spacing w:line="300" w:lineRule="exact"/>
              <w:rPr>
                <w:rFonts w:hint="eastAsia" w:ascii="方正仿宋_GBK" w:eastAsia="方正仿宋_GBK"/>
                <w:sz w:val="24"/>
              </w:rPr>
            </w:pPr>
            <w:r>
              <w:rPr>
                <w:rFonts w:hint="eastAsia" w:ascii="方正仿宋_GBK" w:eastAsia="方正仿宋_GBK"/>
                <w:sz w:val="24"/>
              </w:rPr>
              <w:t>　</w:t>
            </w:r>
          </w:p>
          <w:p>
            <w:pPr>
              <w:spacing w:line="300" w:lineRule="exact"/>
              <w:rPr>
                <w:rFonts w:hint="eastAsia" w:ascii="方正仿宋_GBK" w:eastAsia="方正仿宋_GBK"/>
                <w:sz w:val="24"/>
              </w:rPr>
            </w:pPr>
          </w:p>
          <w:p>
            <w:pPr>
              <w:spacing w:line="300" w:lineRule="exact"/>
              <w:rPr>
                <w:rFonts w:hint="eastAsia" w:ascii="方正仿宋_GBK" w:eastAsia="方正仿宋_GBK"/>
                <w:sz w:val="24"/>
              </w:rPr>
            </w:pPr>
          </w:p>
          <w:p>
            <w:pPr>
              <w:spacing w:line="300" w:lineRule="exact"/>
              <w:rPr>
                <w:rFonts w:ascii="方正仿宋_GBK" w:eastAsia="方正仿宋_GBK"/>
                <w:sz w:val="24"/>
              </w:rPr>
            </w:pPr>
          </w:p>
          <w:p>
            <w:pPr>
              <w:spacing w:line="300" w:lineRule="exact"/>
              <w:ind w:right="480"/>
              <w:jc w:val="center"/>
              <w:rPr>
                <w:rFonts w:hint="eastAsia" w:ascii="方正仿宋_GBK" w:eastAsia="方正仿宋_GBK"/>
                <w:sz w:val="24"/>
              </w:rPr>
            </w:pPr>
            <w:r>
              <w:rPr>
                <w:rFonts w:hint="eastAsia" w:ascii="方正仿宋_GBK" w:eastAsia="方正仿宋_GBK"/>
                <w:sz w:val="24"/>
              </w:rPr>
              <w:t xml:space="preserve">                         签字：　                                    年   月   日</w:t>
            </w:r>
          </w:p>
        </w:tc>
      </w:tr>
    </w:tbl>
    <w:p>
      <w:pPr>
        <w:spacing w:line="280" w:lineRule="exact"/>
        <w:rPr>
          <w:rFonts w:hint="eastAsia" w:eastAsia="方正仿宋_GBK"/>
          <w:sz w:val="24"/>
          <w:szCs w:val="24"/>
        </w:rPr>
      </w:pPr>
      <w:r>
        <w:rPr>
          <w:rFonts w:hint="eastAsia" w:eastAsia="方正仿宋_GBK"/>
          <w:sz w:val="24"/>
          <w:szCs w:val="24"/>
        </w:rPr>
        <w:t>填写说明：</w:t>
      </w:r>
      <w:r>
        <w:rPr>
          <w:rFonts w:hint="eastAsia" w:eastAsia="方正仿宋_GBK"/>
          <w:sz w:val="24"/>
          <w:szCs w:val="24"/>
        </w:rPr>
        <w:tab/>
      </w:r>
      <w:r>
        <w:rPr>
          <w:rFonts w:hint="eastAsia" w:eastAsia="方正仿宋_GBK"/>
          <w:sz w:val="24"/>
          <w:szCs w:val="24"/>
        </w:rPr>
        <w:t>1、基本情况栏中： 近三年共招聘应届高校毕业生和失业登记青年不含接收和留用见习生数。</w:t>
      </w:r>
      <w:r>
        <w:rPr>
          <w:rFonts w:hint="eastAsia" w:eastAsia="方正仿宋_GBK"/>
          <w:sz w:val="24"/>
          <w:szCs w:val="24"/>
        </w:rPr>
        <w:tab/>
      </w:r>
      <w:r>
        <w:rPr>
          <w:rFonts w:hint="eastAsia" w:eastAsia="方正仿宋_GBK"/>
          <w:sz w:val="24"/>
          <w:szCs w:val="24"/>
        </w:rPr>
        <w:tab/>
      </w:r>
      <w:r>
        <w:rPr>
          <w:rFonts w:hint="eastAsia" w:eastAsia="方正仿宋_GBK"/>
          <w:sz w:val="24"/>
          <w:szCs w:val="24"/>
        </w:rPr>
        <w:tab/>
      </w:r>
      <w:r>
        <w:rPr>
          <w:rFonts w:hint="eastAsia" w:eastAsia="方正仿宋_GBK"/>
          <w:sz w:val="24"/>
          <w:szCs w:val="24"/>
        </w:rPr>
        <w:tab/>
      </w:r>
    </w:p>
    <w:p>
      <w:pPr>
        <w:spacing w:line="280" w:lineRule="exact"/>
        <w:ind w:left="840" w:hanging="840" w:hangingChars="350"/>
        <w:rPr>
          <w:rFonts w:hint="eastAsia" w:eastAsia="方正仿宋_GBK"/>
          <w:sz w:val="24"/>
        </w:rPr>
      </w:pPr>
      <w:r>
        <w:rPr>
          <w:rFonts w:hint="eastAsia" w:eastAsia="方正仿宋_GBK"/>
          <w:sz w:val="24"/>
          <w:szCs w:val="24"/>
        </w:rPr>
        <w:tab/>
      </w:r>
      <w:r>
        <w:rPr>
          <w:rFonts w:hint="eastAsia" w:eastAsia="方正仿宋_GBK"/>
          <w:sz w:val="24"/>
        </w:rPr>
        <w:t xml:space="preserve">    </w:t>
      </w:r>
      <w:r>
        <w:rPr>
          <w:rFonts w:hint="eastAsia" w:eastAsia="方正仿宋_GBK"/>
          <w:sz w:val="24"/>
          <w:szCs w:val="24"/>
        </w:rPr>
        <w:t>2、考核评分栏中：满分为100分，请按照见习基地实际情况评分，最高分为分值分，最低分为0分，不能完全</w:t>
      </w:r>
    </w:p>
    <w:p>
      <w:r>
        <w:rPr>
          <w:rFonts w:hint="cs" w:eastAsia="方正仿宋_GBK"/>
          <w:sz w:val="24"/>
        </w:rPr>
        <w:t> </w:t>
      </w:r>
      <w:r>
        <w:rPr>
          <w:rFonts w:hint="eastAsia" w:eastAsia="方正仿宋_GBK"/>
          <w:sz w:val="24"/>
          <w:szCs w:val="24"/>
        </w:rPr>
        <w:t>符合标准的，请依据当地实际细化指标打分。</w:t>
      </w:r>
      <w:r>
        <w:rPr>
          <w:rFonts w:hint="eastAsia" w:eastAsia="方正仿宋_GBK"/>
          <w:sz w:val="24"/>
          <w:szCs w:val="24"/>
        </w:rPr>
        <w:tab/>
      </w:r>
      <w:r>
        <w:rPr>
          <w:rFonts w:hint="eastAsia" w:eastAsia="方正仿宋_GBK"/>
          <w:sz w:val="24"/>
          <w:szCs w:val="24"/>
        </w:rPr>
        <w:tab/>
      </w:r>
      <w:r>
        <w:rPr>
          <w:rFonts w:hint="eastAsia" w:eastAsia="方正仿宋_GBK"/>
          <w:sz w:val="24"/>
          <w:szCs w:val="24"/>
        </w:rPr>
        <w:tab/>
      </w:r>
      <w:r>
        <w:rPr>
          <w:rFonts w:hint="eastAsia" w:eastAsia="方正仿宋_GBK"/>
          <w:sz w:val="24"/>
          <w:szCs w:val="24"/>
        </w:rPr>
        <w:tab/>
      </w: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Courier New">
    <w:panose1 w:val="02070309020205020404"/>
    <w:charset w:val="00"/>
    <w:family w:val="modern"/>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B6015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32"/>
      <w:szCs w:val="24"/>
      <w:lang w:val="en-US" w:eastAsia="zh-CN" w:bidi="ar-SA"/>
    </w:rPr>
  </w:style>
  <w:style w:type="character" w:default="1" w:styleId="4">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2020-10-29T09:19:10Z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