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rPr>
          <w:rFonts w:ascii="Times New Roman" w:hAnsi="Times New Roman" w:eastAsia="方正黑体简体"/>
          <w:sz w:val="32"/>
          <w:szCs w:val="32"/>
        </w:rPr>
      </w:pPr>
      <w:r>
        <w:rPr>
          <w:rFonts w:ascii="Times New Roman" w:hAnsi="Times New Roman" w:eastAsia="方正黑体简体"/>
          <w:sz w:val="32"/>
          <w:szCs w:val="32"/>
        </w:rPr>
        <w:t>附件3</w:t>
      </w:r>
    </w:p>
    <w:p>
      <w:pPr>
        <w:spacing w:line="610" w:lineRule="exact"/>
        <w:jc w:val="center"/>
        <w:rPr>
          <w:rFonts w:ascii="Times New Roman" w:hAnsi="Times New Roman" w:eastAsia="方正小标宋_GBK"/>
          <w:sz w:val="36"/>
          <w:szCs w:val="36"/>
        </w:rPr>
      </w:pPr>
    </w:p>
    <w:p>
      <w:pPr>
        <w:spacing w:line="610" w:lineRule="exact"/>
        <w:jc w:val="center"/>
        <w:rPr>
          <w:rFonts w:ascii="Times New Roman" w:hAnsi="Times New Roman" w:eastAsia="方正小标宋_GBK"/>
          <w:sz w:val="36"/>
          <w:szCs w:val="36"/>
        </w:rPr>
      </w:pPr>
    </w:p>
    <w:p>
      <w:pPr>
        <w:spacing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2021年江苏留学回国先进个人奖</w:t>
      </w:r>
    </w:p>
    <w:p>
      <w:pPr>
        <w:spacing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推荐指标数</w:t>
      </w:r>
    </w:p>
    <w:p>
      <w:pPr>
        <w:spacing w:line="610" w:lineRule="exact"/>
        <w:rPr>
          <w:rFonts w:ascii="Times New Roman" w:hAnsi="Times New Roman" w:eastAsia="方正仿宋_GBK"/>
          <w:sz w:val="36"/>
          <w:szCs w:val="36"/>
        </w:rPr>
      </w:pPr>
    </w:p>
    <w:p>
      <w:pPr>
        <w:spacing w:line="480" w:lineRule="auto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</w:t>
      </w:r>
      <w:r>
        <w:rPr>
          <w:rFonts w:ascii="Times New Roman" w:hAnsi="Times New Roman" w:eastAsia="方正仿宋_GBK"/>
          <w:sz w:val="32"/>
          <w:szCs w:val="32"/>
        </w:rPr>
        <w:t>：</w:t>
      </w:r>
    </w:p>
    <w:p>
      <w:pPr>
        <w:spacing w:line="480" w:lineRule="auto"/>
        <w:ind w:firstLine="640" w:firstLineChars="20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32"/>
          <w:szCs w:val="32"/>
        </w:rPr>
        <w:t>经研究决定，2021年江苏留学回国先进个人奖推荐指标数为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方正仿宋_GBK"/>
          <w:sz w:val="32"/>
          <w:szCs w:val="32"/>
        </w:rPr>
        <w:t>个。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宋体" w:hAnsi="宋体" w:eastAsia="宋体"/>
        <w:sz w:val="28"/>
        <w:szCs w:val="28"/>
      </w:rPr>
    </w:pPr>
    <w:r>
      <w:rPr>
        <w:rStyle w:val="5"/>
        <w:rFonts w:hint="eastAsia" w:ascii="宋体" w:hAnsi="宋体" w:eastAsia="宋体"/>
        <w:sz w:val="28"/>
        <w:szCs w:val="28"/>
      </w:rPr>
      <w:t xml:space="preserve">— </w:t>
    </w:r>
    <w:r>
      <w:rPr>
        <w:rStyle w:val="5"/>
        <w:rFonts w:ascii="Times New Roman" w:hAnsi="Times New Roman" w:eastAsia="宋体"/>
        <w:sz w:val="28"/>
        <w:szCs w:val="28"/>
      </w:rPr>
      <w:fldChar w:fldCharType="begin"/>
    </w:r>
    <w:r>
      <w:rPr>
        <w:rStyle w:val="5"/>
        <w:rFonts w:ascii="Times New Roman" w:hAnsi="Times New Roman" w:eastAsia="宋体"/>
        <w:sz w:val="28"/>
        <w:szCs w:val="28"/>
      </w:rPr>
      <w:instrText xml:space="preserve">PAGE  </w:instrText>
    </w:r>
    <w:r>
      <w:rPr>
        <w:rStyle w:val="5"/>
        <w:rFonts w:ascii="Times New Roman" w:hAnsi="Times New Roman" w:eastAsia="宋体"/>
        <w:sz w:val="28"/>
        <w:szCs w:val="28"/>
      </w:rPr>
      <w:fldChar w:fldCharType="separate"/>
    </w:r>
    <w:r>
      <w:rPr>
        <w:rStyle w:val="5"/>
        <w:rFonts w:ascii="Times New Roman" w:hAnsi="Times New Roman" w:eastAsia="宋体"/>
        <w:sz w:val="28"/>
        <w:szCs w:val="28"/>
      </w:rPr>
      <w:t>14</w:t>
    </w:r>
    <w:r>
      <w:rPr>
        <w:rStyle w:val="5"/>
        <w:rFonts w:ascii="Times New Roman" w:hAnsi="Times New Roman" w:eastAsia="宋体"/>
        <w:sz w:val="28"/>
        <w:szCs w:val="28"/>
      </w:rPr>
      <w:fldChar w:fldCharType="end"/>
    </w:r>
    <w:r>
      <w:rPr>
        <w:rStyle w:val="5"/>
        <w:rFonts w:hint="eastAsia" w:ascii="宋体" w:hAnsi="宋体" w:eastAsia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FE7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2021-08-09T10:12:29Z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