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70" w:lineRule="exact"/>
        <w:jc w:val="left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附件1</w:t>
      </w:r>
    </w:p>
    <w:p>
      <w:pPr>
        <w:spacing w:line="570" w:lineRule="exact"/>
        <w:jc w:val="center"/>
        <w:rPr>
          <w:rFonts w:ascii="Times New Roman" w:eastAsia="方正小标宋_GBK"/>
          <w:sz w:val="44"/>
          <w:szCs w:val="44"/>
        </w:rPr>
      </w:pPr>
      <w:r>
        <w:rPr>
          <w:rFonts w:hint="default" w:ascii="Times New Roman" w:eastAsia="方正小标宋_GBK"/>
          <w:sz w:val="44"/>
          <w:szCs w:val="44"/>
        </w:rPr>
        <w:t>主体赛创业组获奖名单</w:t>
      </w:r>
    </w:p>
    <w:p>
      <w:pPr>
        <w:spacing w:line="570" w:lineRule="exact"/>
        <w:ind w:right="320"/>
        <w:jc w:val="center"/>
        <w:rPr>
          <w:rFonts w:eastAsia="方正仿宋_GBK"/>
          <w:szCs w:val="32"/>
        </w:rPr>
      </w:pPr>
    </w:p>
    <w:p>
      <w:pPr>
        <w:spacing w:line="570" w:lineRule="exact"/>
        <w:jc w:val="center"/>
        <w:rPr>
          <w:rFonts w:eastAsia="方正仿宋_GBK"/>
          <w:szCs w:val="32"/>
        </w:rPr>
      </w:pPr>
      <w:r>
        <w:rPr>
          <w:rFonts w:eastAsia="方正楷体_GBK"/>
          <w:szCs w:val="32"/>
        </w:rPr>
        <w:t>一等奖</w:t>
      </w:r>
    </w:p>
    <w:p>
      <w:pPr>
        <w:spacing w:line="570" w:lineRule="exact"/>
        <w:ind w:firstLine="640" w:firstLineChars="200"/>
        <w:rPr>
          <w:rFonts w:ascii="Times New Roman" w:eastAsia="方正仿宋_GBK"/>
          <w:szCs w:val="32"/>
        </w:rPr>
      </w:pPr>
      <w:r>
        <w:rPr>
          <w:rFonts w:hint="default" w:ascii="Times New Roman" w:eastAsia="方正仿宋_GBK"/>
          <w:szCs w:val="32"/>
        </w:rPr>
        <w:t>新型阻燃/隔热液态硅胶泡棉</w:t>
      </w:r>
    </w:p>
    <w:p>
      <w:pPr>
        <w:spacing w:line="570" w:lineRule="exact"/>
        <w:ind w:firstLine="640" w:firstLineChars="200"/>
        <w:rPr>
          <w:rFonts w:ascii="Times New Roman" w:eastAsia="方正仿宋_GBK"/>
          <w:szCs w:val="32"/>
        </w:rPr>
      </w:pPr>
    </w:p>
    <w:p>
      <w:pPr>
        <w:spacing w:line="570" w:lineRule="exact"/>
        <w:jc w:val="center"/>
        <w:rPr>
          <w:rFonts w:eastAsia="方正楷体_GBK"/>
          <w:szCs w:val="32"/>
        </w:rPr>
      </w:pPr>
      <w:r>
        <w:rPr>
          <w:rFonts w:eastAsia="方正楷体_GBK"/>
          <w:szCs w:val="32"/>
        </w:rPr>
        <w:t>二等奖</w:t>
      </w:r>
    </w:p>
    <w:p>
      <w:pPr>
        <w:spacing w:line="570" w:lineRule="exact"/>
        <w:ind w:firstLine="640" w:firstLineChars="200"/>
        <w:rPr>
          <w:rFonts w:ascii="Times New Roman" w:eastAsia="方正仿宋_GBK"/>
          <w:szCs w:val="32"/>
        </w:rPr>
      </w:pPr>
      <w:r>
        <w:rPr>
          <w:rFonts w:hint="default" w:ascii="Times New Roman" w:eastAsia="方正仿宋_GBK"/>
          <w:szCs w:val="32"/>
        </w:rPr>
        <w:t>基于电子听诊器的心肺疾病智能筛查系统</w:t>
      </w:r>
    </w:p>
    <w:p>
      <w:pPr>
        <w:spacing w:line="570" w:lineRule="exact"/>
        <w:ind w:firstLine="640" w:firstLineChars="200"/>
        <w:jc w:val="left"/>
        <w:rPr>
          <w:rFonts w:ascii="Times New Roman" w:eastAsia="方正仿宋_GBK"/>
          <w:szCs w:val="32"/>
        </w:rPr>
      </w:pPr>
      <w:r>
        <w:rPr>
          <w:rFonts w:hint="default" w:ascii="Times New Roman" w:eastAsia="方正仿宋_GBK"/>
          <w:szCs w:val="32"/>
        </w:rPr>
        <w:t>灵巧型云化机械臂</w:t>
      </w:r>
    </w:p>
    <w:p>
      <w:pPr>
        <w:spacing w:line="570" w:lineRule="exact"/>
        <w:ind w:firstLine="480" w:firstLineChars="150"/>
        <w:jc w:val="left"/>
        <w:rPr>
          <w:rFonts w:eastAsia="方正楷体_GBK"/>
          <w:szCs w:val="32"/>
        </w:rPr>
      </w:pPr>
    </w:p>
    <w:p>
      <w:pPr>
        <w:spacing w:line="570" w:lineRule="exact"/>
        <w:jc w:val="center"/>
        <w:rPr>
          <w:rFonts w:eastAsia="方正楷体_GBK"/>
          <w:szCs w:val="32"/>
        </w:rPr>
      </w:pPr>
      <w:r>
        <w:rPr>
          <w:rFonts w:eastAsia="方正楷体_GBK"/>
          <w:szCs w:val="32"/>
        </w:rPr>
        <w:t>三等奖</w:t>
      </w:r>
    </w:p>
    <w:p>
      <w:pPr>
        <w:spacing w:line="570" w:lineRule="exact"/>
        <w:ind w:firstLine="640" w:firstLineChars="200"/>
        <w:rPr>
          <w:rFonts w:ascii="Times New Roman" w:eastAsia="方正仿宋_GBK"/>
          <w:szCs w:val="32"/>
        </w:rPr>
      </w:pPr>
      <w:r>
        <w:rPr>
          <w:rFonts w:hint="default" w:ascii="Times New Roman" w:eastAsia="方正仿宋_GBK"/>
          <w:szCs w:val="32"/>
        </w:rPr>
        <w:t>石墨烯基生物传感器的开发与产业化</w:t>
      </w:r>
    </w:p>
    <w:p>
      <w:pPr>
        <w:spacing w:line="570" w:lineRule="exact"/>
        <w:ind w:firstLine="640" w:firstLineChars="200"/>
        <w:rPr>
          <w:rFonts w:ascii="Times New Roman" w:eastAsia="方正仿宋_GBK"/>
          <w:szCs w:val="32"/>
        </w:rPr>
      </w:pPr>
      <w:r>
        <w:rPr>
          <w:rFonts w:hint="default" w:ascii="Times New Roman" w:eastAsia="方正仿宋_GBK"/>
          <w:szCs w:val="32"/>
        </w:rPr>
        <w:t>喂食喂药器项目</w:t>
      </w:r>
    </w:p>
    <w:p>
      <w:pPr>
        <w:spacing w:line="570" w:lineRule="exact"/>
        <w:ind w:firstLine="640" w:firstLineChars="200"/>
        <w:rPr>
          <w:rFonts w:ascii="Times New Roman" w:eastAsia="方正仿宋_GBK"/>
          <w:szCs w:val="32"/>
        </w:rPr>
      </w:pPr>
      <w:r>
        <w:rPr>
          <w:rFonts w:hint="default" w:ascii="Times New Roman" w:eastAsia="方正仿宋_GBK"/>
          <w:szCs w:val="32"/>
        </w:rPr>
        <w:t>高端存储控制芯片</w:t>
      </w:r>
    </w:p>
    <w:p>
      <w:pPr>
        <w:spacing w:line="570" w:lineRule="exact"/>
        <w:jc w:val="center"/>
        <w:rPr>
          <w:rFonts w:ascii="Times New Roman" w:eastAsia="方正楷体_GBK"/>
          <w:szCs w:val="32"/>
        </w:rPr>
      </w:pPr>
    </w:p>
    <w:p>
      <w:pPr>
        <w:spacing w:line="570" w:lineRule="exact"/>
        <w:jc w:val="center"/>
        <w:rPr>
          <w:rFonts w:ascii="Times New Roman" w:eastAsia="方正楷体_GBK"/>
          <w:szCs w:val="32"/>
        </w:rPr>
      </w:pPr>
      <w:r>
        <w:rPr>
          <w:rFonts w:hint="default" w:ascii="Times New Roman" w:eastAsia="方正楷体_GBK"/>
          <w:szCs w:val="32"/>
        </w:rPr>
        <w:t>优胜奖</w:t>
      </w:r>
    </w:p>
    <w:p>
      <w:pPr>
        <w:spacing w:line="57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高精度工业DR/CT检测系统</w:t>
      </w:r>
    </w:p>
    <w:p>
      <w:pPr>
        <w:spacing w:line="57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物流智能装备制造</w:t>
      </w:r>
    </w:p>
    <w:p>
      <w:pPr>
        <w:spacing w:line="57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国产IP猪屁登孵化</w:t>
      </w:r>
    </w:p>
    <w:p>
      <w:pPr>
        <w:spacing w:line="57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5G装备用层状金属复合材料研发与产业化</w:t>
      </w:r>
    </w:p>
    <w:p>
      <w:pPr>
        <w:spacing w:line="570" w:lineRule="exact"/>
        <w:jc w:val="center"/>
        <w:rPr>
          <w:rFonts w:eastAsia="方正黑体_GBK"/>
          <w:szCs w:val="32"/>
        </w:rPr>
      </w:pPr>
      <w:r>
        <w:rPr>
          <w:rFonts w:eastAsia="方正黑体_GBK"/>
          <w:szCs w:val="32"/>
        </w:rPr>
        <w:br w:type="page"/>
      </w:r>
      <w:r>
        <w:rPr>
          <w:rFonts w:hint="default" w:ascii="Times New Roman" w:eastAsia="方正楷体_GBK"/>
          <w:szCs w:val="32"/>
        </w:rPr>
        <w:t>提名奖</w:t>
      </w:r>
    </w:p>
    <w:p>
      <w:pPr>
        <w:widowControl/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陆博士®生态流水鱼技术体系构建与产业链模式创新</w:t>
      </w:r>
    </w:p>
    <w:p>
      <w:pPr>
        <w:widowControl/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射频等离子制备3D打印用球形钛粉</w:t>
      </w:r>
    </w:p>
    <w:p>
      <w:pPr>
        <w:widowControl/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激光内孔高速熔覆头的研发与制造</w:t>
      </w:r>
    </w:p>
    <w:p>
      <w:pPr>
        <w:widowControl/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工程机械多功能属具</w:t>
      </w:r>
    </w:p>
    <w:p>
      <w:pPr>
        <w:widowControl/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军工精密结构件项目</w:t>
      </w:r>
    </w:p>
    <w:p>
      <w:pPr>
        <w:widowControl/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年产3000辆房车项目</w:t>
      </w:r>
    </w:p>
    <w:p>
      <w:pPr>
        <w:widowControl/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全自动电脑验光仪</w:t>
      </w:r>
    </w:p>
    <w:p>
      <w:pPr>
        <w:widowControl/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人工智能语音数据服务平台</w:t>
      </w:r>
    </w:p>
    <w:p>
      <w:pPr>
        <w:widowControl/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新云锦助力文化及旅游二次升级</w:t>
      </w:r>
    </w:p>
    <w:p>
      <w:pPr>
        <w:widowControl/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壹明唐供应链——豆腐产业全链通</w:t>
      </w:r>
    </w:p>
    <w:p>
      <w:pPr>
        <w:widowControl/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基于“仿生态系统”的城市河道治理技术</w:t>
      </w:r>
    </w:p>
    <w:p>
      <w:pPr>
        <w:widowControl/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创新推动能源变革，智领储能新时代</w:t>
      </w:r>
    </w:p>
    <w:p>
      <w:pPr>
        <w:widowControl/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用无土农耕的方式资源化利用畜禽粪肥</w:t>
      </w:r>
    </w:p>
    <w:p>
      <w:pPr>
        <w:widowControl/>
        <w:spacing w:line="570" w:lineRule="exact"/>
        <w:ind w:firstLine="670" w:firstLineChars="250"/>
        <w:jc w:val="left"/>
        <w:rPr>
          <w:rFonts w:eastAsia="方正仿宋_GBK"/>
          <w:spacing w:val="-26"/>
          <w:szCs w:val="32"/>
        </w:rPr>
      </w:pPr>
      <w:r>
        <w:rPr>
          <w:rFonts w:eastAsia="方正仿宋_GBK"/>
          <w:spacing w:val="-26"/>
          <w:szCs w:val="32"/>
        </w:rPr>
        <w:t>面向智能网联汽车的低成本高集成全固态光学相控阵激光雷达研</w:t>
      </w:r>
      <w:bookmarkStart w:id="0" w:name="_GoBack"/>
      <w:bookmarkEnd w:id="0"/>
      <w:r>
        <w:rPr>
          <w:rFonts w:eastAsia="方正仿宋_GBK"/>
          <w:spacing w:val="-26"/>
          <w:szCs w:val="32"/>
        </w:rPr>
        <w:t>制</w:t>
      </w:r>
    </w:p>
    <w:p>
      <w:pPr>
        <w:widowControl/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牛赛网家纺智能制造柔性供应链</w:t>
      </w:r>
    </w:p>
    <w:p>
      <w:pPr>
        <w:widowControl/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三生石品牌创意匠心饮品B2B&amp;B2C全渠道拓展营销</w:t>
      </w:r>
    </w:p>
    <w:p>
      <w:pPr>
        <w:widowControl/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互联网+家居售后服务</w:t>
      </w:r>
    </w:p>
    <w:p>
      <w:pPr>
        <w:widowControl/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弯曲玻璃与曲面贴合的研发及产业化</w:t>
      </w:r>
    </w:p>
    <w:p>
      <w:pPr>
        <w:widowControl/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JK制服品牌孵化器</w:t>
      </w:r>
    </w:p>
    <w:p>
      <w:pPr>
        <w:spacing w:line="570" w:lineRule="exact"/>
        <w:jc w:val="center"/>
        <w:rPr>
          <w:rFonts w:ascii="Times New Roman" w:eastAsia="方正小标宋_GBK"/>
          <w:sz w:val="44"/>
          <w:szCs w:val="44"/>
        </w:rPr>
      </w:pPr>
    </w:p>
    <w:p>
      <w:pPr>
        <w:widowControl/>
        <w:spacing w:line="570" w:lineRule="exact"/>
        <w:jc w:val="left"/>
        <w:rPr>
          <w:rFonts w:hint="default" w:eastAsia="方正黑体_GBK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174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2020-09-14T03:27:25Z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