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70" w:lineRule="exact"/>
        <w:jc w:val="left"/>
        <w:rPr>
          <w:rFonts w:eastAsia="方正黑体_GBK"/>
          <w:szCs w:val="32"/>
        </w:rPr>
      </w:pPr>
      <w:r>
        <w:rPr>
          <w:rFonts w:eastAsia="方正黑体_GBK"/>
          <w:szCs w:val="32"/>
        </w:rPr>
        <w:t>附件1</w:t>
      </w:r>
    </w:p>
    <w:p>
      <w:pPr>
        <w:spacing w:line="570" w:lineRule="exact"/>
        <w:jc w:val="center"/>
        <w:rPr>
          <w:rFonts w:ascii="Times New Roman" w:eastAsia="方正小标宋_GBK"/>
          <w:sz w:val="44"/>
          <w:szCs w:val="44"/>
        </w:rPr>
      </w:pPr>
      <w:r>
        <w:rPr>
          <w:rFonts w:hint="default" w:ascii="Times New Roman" w:eastAsia="方正小标宋_GBK"/>
          <w:sz w:val="44"/>
          <w:szCs w:val="44"/>
        </w:rPr>
        <w:t>主体赛创业组获奖名单</w:t>
      </w:r>
    </w:p>
    <w:p>
      <w:pPr>
        <w:spacing w:line="570" w:lineRule="exact"/>
        <w:ind w:right="320"/>
        <w:jc w:val="center"/>
        <w:rPr>
          <w:rFonts w:eastAsia="方正仿宋_GBK"/>
          <w:szCs w:val="32"/>
        </w:rPr>
      </w:pPr>
    </w:p>
    <w:p>
      <w:pPr>
        <w:spacing w:line="570" w:lineRule="exact"/>
        <w:jc w:val="center"/>
        <w:rPr>
          <w:rFonts w:eastAsia="方正仿宋_GBK"/>
          <w:szCs w:val="32"/>
        </w:rPr>
      </w:pPr>
      <w:r>
        <w:rPr>
          <w:rFonts w:eastAsia="方正楷体_GBK"/>
          <w:szCs w:val="32"/>
        </w:rPr>
        <w:t>一等奖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新型阻燃/隔热液态硅胶泡棉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</w:p>
    <w:p>
      <w:pPr>
        <w:spacing w:line="570" w:lineRule="exact"/>
        <w:jc w:val="center"/>
        <w:rPr>
          <w:rFonts w:eastAsia="方正楷体_GBK"/>
          <w:szCs w:val="32"/>
        </w:rPr>
      </w:pPr>
      <w:r>
        <w:rPr>
          <w:rFonts w:eastAsia="方正楷体_GBK"/>
          <w:szCs w:val="32"/>
        </w:rPr>
        <w:t>二等奖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基于电子听诊器的心肺疾病智能筛查系统</w:t>
      </w:r>
    </w:p>
    <w:p>
      <w:pPr>
        <w:spacing w:line="570" w:lineRule="exact"/>
        <w:ind w:firstLine="640" w:firstLineChars="200"/>
        <w:jc w:val="left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灵巧型云化机械臂</w:t>
      </w:r>
    </w:p>
    <w:p>
      <w:pPr>
        <w:spacing w:line="570" w:lineRule="exact"/>
        <w:ind w:firstLine="480" w:firstLineChars="150"/>
        <w:jc w:val="left"/>
        <w:rPr>
          <w:rFonts w:eastAsia="方正楷体_GBK"/>
          <w:szCs w:val="32"/>
        </w:rPr>
      </w:pPr>
    </w:p>
    <w:p>
      <w:pPr>
        <w:spacing w:line="570" w:lineRule="exact"/>
        <w:jc w:val="center"/>
        <w:rPr>
          <w:rFonts w:eastAsia="方正楷体_GBK"/>
          <w:szCs w:val="32"/>
        </w:rPr>
      </w:pPr>
      <w:r>
        <w:rPr>
          <w:rFonts w:eastAsia="方正楷体_GBK"/>
          <w:szCs w:val="32"/>
        </w:rPr>
        <w:t>三等奖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石墨烯基生物传感器的开发与产业化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喂食喂药器项目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高端存储控制芯片</w:t>
      </w:r>
    </w:p>
    <w:p>
      <w:pPr>
        <w:spacing w:line="570" w:lineRule="exact"/>
        <w:jc w:val="center"/>
        <w:rPr>
          <w:rFonts w:ascii="Times New Roman" w:eastAsia="方正楷体_GBK"/>
          <w:szCs w:val="32"/>
        </w:rPr>
      </w:pPr>
    </w:p>
    <w:p>
      <w:pPr>
        <w:spacing w:line="570" w:lineRule="exact"/>
        <w:jc w:val="center"/>
        <w:rPr>
          <w:rFonts w:ascii="Times New Roman" w:eastAsia="方正楷体_GBK"/>
          <w:szCs w:val="32"/>
        </w:rPr>
      </w:pPr>
      <w:r>
        <w:rPr>
          <w:rFonts w:hint="default" w:ascii="Times New Roman" w:eastAsia="方正楷体_GBK"/>
          <w:szCs w:val="32"/>
        </w:rPr>
        <w:t>优胜奖</w:t>
      </w:r>
    </w:p>
    <w:p>
      <w:pPr>
        <w:spacing w:line="570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高精度工业DR/CT检测系统</w:t>
      </w:r>
    </w:p>
    <w:p>
      <w:pPr>
        <w:spacing w:line="570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物流智能装备制造</w:t>
      </w:r>
    </w:p>
    <w:p>
      <w:pPr>
        <w:spacing w:line="570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国产IP猪屁登孵化</w:t>
      </w:r>
    </w:p>
    <w:p>
      <w:pPr>
        <w:spacing w:line="570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5G装备用层状金属复合材料研发与产业化</w:t>
      </w:r>
    </w:p>
    <w:p>
      <w:pPr>
        <w:spacing w:line="570" w:lineRule="exact"/>
        <w:jc w:val="center"/>
        <w:rPr>
          <w:rFonts w:eastAsia="方正黑体_GBK"/>
          <w:szCs w:val="32"/>
        </w:rPr>
      </w:pPr>
      <w:r>
        <w:rPr>
          <w:rFonts w:eastAsia="方正黑体_GBK"/>
          <w:szCs w:val="32"/>
        </w:rPr>
        <w:br w:type="page"/>
      </w:r>
      <w:r>
        <w:rPr>
          <w:rFonts w:hint="default" w:ascii="Times New Roman" w:eastAsia="方正楷体_GBK"/>
          <w:szCs w:val="32"/>
        </w:rPr>
        <w:t>提名奖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陆博士®生态流水鱼技术体系构建与产业链模式创新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射频等离子制备3D打印用球形钛粉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激光内孔高速熔覆头的研发与制造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工程机械多功能属具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军工精密结构件项目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年产3000辆房车项目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全自动电脑验光仪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人工智能语音数据服务平台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新云锦助力文化及旅游二次升级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壹明唐供应链——豆腐产业全链通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基于“仿生态系统”的城市河道治理技术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创新推动能源变革，智领储能新时代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用无土农耕的方式资源化利用畜禽粪肥</w:t>
      </w:r>
    </w:p>
    <w:p>
      <w:pPr>
        <w:widowControl/>
        <w:spacing w:line="570" w:lineRule="exact"/>
        <w:ind w:firstLine="670" w:firstLineChars="250"/>
        <w:jc w:val="left"/>
        <w:rPr>
          <w:rFonts w:eastAsia="方正仿宋_GBK"/>
          <w:spacing w:val="-26"/>
          <w:szCs w:val="32"/>
        </w:rPr>
      </w:pPr>
      <w:r>
        <w:rPr>
          <w:rFonts w:eastAsia="方正仿宋_GBK"/>
          <w:spacing w:val="-26"/>
          <w:szCs w:val="32"/>
        </w:rPr>
        <w:t>面向智能网联汽车的低成本高集成全固态光学相控阵激光雷达研</w:t>
      </w:r>
      <w:bookmarkStart w:id="0" w:name="_GoBack"/>
      <w:bookmarkEnd w:id="0"/>
      <w:r>
        <w:rPr>
          <w:rFonts w:eastAsia="方正仿宋_GBK"/>
          <w:spacing w:val="-26"/>
          <w:szCs w:val="32"/>
        </w:rPr>
        <w:t>制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牛赛网家纺智能制造柔性供应链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三生石品牌创意匠心饮品B2B&amp;B2C全渠道拓展营销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互联网+家居售后服务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弯曲玻璃与曲面贴合的研发及产业化</w:t>
      </w:r>
    </w:p>
    <w:p>
      <w:pPr>
        <w:widowControl/>
        <w:spacing w:line="570" w:lineRule="exact"/>
        <w:ind w:firstLine="640" w:firstLineChars="20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JK制服品牌孵化器</w:t>
      </w:r>
    </w:p>
    <w:p>
      <w:pPr>
        <w:spacing w:line="570" w:lineRule="exact"/>
        <w:jc w:val="center"/>
        <w:rPr>
          <w:rFonts w:ascii="Times New Roman" w:eastAsia="方正小标宋_GBK"/>
          <w:sz w:val="44"/>
          <w:szCs w:val="44"/>
        </w:rPr>
      </w:pPr>
    </w:p>
    <w:p>
      <w:pPr>
        <w:widowControl/>
        <w:spacing w:line="570" w:lineRule="exact"/>
        <w:jc w:val="left"/>
        <w:rPr>
          <w:rFonts w:hint="default" w:eastAsia="方正黑体_GBK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17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2020-09-14T03:27:25Z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