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70" w:lineRule="exact"/>
        <w:jc w:val="left"/>
        <w:rPr>
          <w:rFonts w:eastAsia="方正黑体_GBK"/>
          <w:szCs w:val="32"/>
        </w:rPr>
      </w:pPr>
      <w:r>
        <w:rPr>
          <w:rFonts w:eastAsia="方正黑体_GBK"/>
          <w:szCs w:val="32"/>
        </w:rPr>
        <w:t>附件3</w:t>
      </w:r>
    </w:p>
    <w:p>
      <w:pPr>
        <w:spacing w:line="570" w:lineRule="exact"/>
        <w:jc w:val="center"/>
        <w:rPr>
          <w:rFonts w:eastAsia="方正小标宋_GBK"/>
          <w:sz w:val="44"/>
          <w:szCs w:val="44"/>
        </w:rPr>
      </w:pPr>
      <w:r>
        <w:rPr>
          <w:rFonts w:hint="default" w:eastAsia="方正小标宋_GBK"/>
          <w:sz w:val="44"/>
          <w:szCs w:val="44"/>
        </w:rPr>
        <w:t>专项赛获奖名单</w:t>
      </w:r>
    </w:p>
    <w:p>
      <w:pPr>
        <w:spacing w:line="570" w:lineRule="exact"/>
        <w:jc w:val="center"/>
        <w:rPr>
          <w:rFonts w:eastAsia="方正仿宋_GBK"/>
          <w:szCs w:val="32"/>
        </w:rPr>
      </w:pPr>
    </w:p>
    <w:p>
      <w:pPr>
        <w:spacing w:line="570" w:lineRule="exact"/>
        <w:jc w:val="center"/>
        <w:rPr>
          <w:rFonts w:eastAsia="方正仿宋_GBK"/>
          <w:szCs w:val="32"/>
        </w:rPr>
      </w:pPr>
      <w:r>
        <w:rPr>
          <w:rFonts w:eastAsia="方正楷体_GBK"/>
          <w:szCs w:val="32"/>
        </w:rPr>
        <w:t>一等奖</w:t>
      </w:r>
    </w:p>
    <w:p>
      <w:pPr>
        <w:spacing w:line="570" w:lineRule="exact"/>
        <w:ind w:firstLine="640" w:firstLineChars="200"/>
        <w:rPr>
          <w:rFonts w:eastAsia="方正仿宋_GBK"/>
          <w:szCs w:val="32"/>
        </w:rPr>
      </w:pPr>
      <w:r>
        <w:rPr>
          <w:rFonts w:hint="default" w:eastAsia="方正仿宋_GBK"/>
          <w:szCs w:val="32"/>
        </w:rPr>
        <w:t>守望者计划</w:t>
      </w:r>
    </w:p>
    <w:p>
      <w:pPr>
        <w:spacing w:line="570" w:lineRule="exact"/>
        <w:jc w:val="center"/>
        <w:rPr>
          <w:rFonts w:eastAsia="方正楷体_GBK"/>
          <w:szCs w:val="32"/>
        </w:rPr>
      </w:pPr>
    </w:p>
    <w:p>
      <w:pPr>
        <w:spacing w:line="570" w:lineRule="exact"/>
        <w:jc w:val="center"/>
        <w:rPr>
          <w:rFonts w:eastAsia="方正楷体_GBK"/>
          <w:szCs w:val="32"/>
        </w:rPr>
      </w:pPr>
      <w:r>
        <w:rPr>
          <w:rFonts w:eastAsia="方正楷体_GBK"/>
          <w:szCs w:val="32"/>
        </w:rPr>
        <w:t>二等奖</w:t>
      </w:r>
    </w:p>
    <w:p>
      <w:pPr>
        <w:spacing w:line="570" w:lineRule="exact"/>
        <w:ind w:firstLine="640" w:firstLineChars="200"/>
        <w:rPr>
          <w:rFonts w:eastAsia="方正仿宋_GBK"/>
          <w:szCs w:val="32"/>
        </w:rPr>
      </w:pPr>
      <w:r>
        <w:rPr>
          <w:rFonts w:hint="default" w:eastAsia="方正仿宋_GBK"/>
          <w:szCs w:val="32"/>
        </w:rPr>
        <w:t>阳光圆珠笔组装</w:t>
      </w:r>
    </w:p>
    <w:p>
      <w:pPr>
        <w:spacing w:line="570" w:lineRule="exact"/>
        <w:ind w:firstLine="480" w:firstLineChars="150"/>
        <w:jc w:val="center"/>
        <w:rPr>
          <w:rFonts w:eastAsia="方正楷体_GBK"/>
          <w:szCs w:val="32"/>
        </w:rPr>
      </w:pPr>
    </w:p>
    <w:p>
      <w:pPr>
        <w:spacing w:line="570" w:lineRule="exact"/>
        <w:jc w:val="center"/>
        <w:rPr>
          <w:rFonts w:eastAsia="方正楷体_GBK"/>
          <w:szCs w:val="32"/>
        </w:rPr>
      </w:pPr>
      <w:r>
        <w:rPr>
          <w:rFonts w:eastAsia="方正楷体_GBK"/>
          <w:szCs w:val="32"/>
        </w:rPr>
        <w:t>三等奖</w:t>
      </w:r>
    </w:p>
    <w:p>
      <w:pPr>
        <w:spacing w:line="570" w:lineRule="exact"/>
        <w:ind w:firstLine="640" w:firstLineChars="200"/>
        <w:rPr>
          <w:rFonts w:ascii="Times New Roman" w:eastAsia="方正仿宋_GBK"/>
          <w:szCs w:val="32"/>
        </w:rPr>
      </w:pPr>
      <w:r>
        <w:rPr>
          <w:rFonts w:hint="default" w:ascii="Times New Roman" w:eastAsia="方正仿宋_GBK"/>
          <w:szCs w:val="32"/>
        </w:rPr>
        <w:t>口罩制造</w:t>
      </w:r>
    </w:p>
    <w:p>
      <w:pPr>
        <w:spacing w:line="570" w:lineRule="exact"/>
        <w:rPr>
          <w:rFonts w:ascii="Times New Roman" w:eastAsia="方正仿宋_GBK"/>
          <w:szCs w:val="32"/>
        </w:rPr>
      </w:pPr>
    </w:p>
    <w:p>
      <w:pPr>
        <w:spacing w:line="570" w:lineRule="exact"/>
        <w:jc w:val="center"/>
        <w:rPr>
          <w:rFonts w:ascii="Times New Roman" w:eastAsia="方正楷体_GBK"/>
          <w:szCs w:val="32"/>
        </w:rPr>
      </w:pPr>
      <w:r>
        <w:rPr>
          <w:rFonts w:hint="default" w:ascii="Times New Roman" w:eastAsia="方正楷体_GBK"/>
          <w:szCs w:val="32"/>
        </w:rPr>
        <w:t>提名奖</w:t>
      </w:r>
    </w:p>
    <w:p>
      <w:pPr>
        <w:spacing w:line="570" w:lineRule="exact"/>
        <w:ind w:firstLine="640" w:firstLineChars="200"/>
        <w:rPr>
          <w:rFonts w:ascii="Times New Roman" w:eastAsia="方正仿宋_GBK"/>
          <w:szCs w:val="32"/>
        </w:rPr>
      </w:pPr>
      <w:r>
        <w:rPr>
          <w:rFonts w:hint="default" w:ascii="Times New Roman" w:eastAsia="方正仿宋_GBK"/>
          <w:szCs w:val="32"/>
        </w:rPr>
        <w:t>“常州</w:t>
      </w:r>
      <w:r>
        <w:rPr>
          <w:rFonts w:hint="default" w:ascii="Times New Roman" w:hAnsi="Times New Roman" w:cs="Times New Roman"/>
          <w:szCs w:val="32"/>
        </w:rPr>
        <w:t>•</w:t>
      </w:r>
      <w:r>
        <w:rPr>
          <w:rFonts w:hint="default" w:ascii="Times New Roman" w:hAnsi="Times New Roman" w:eastAsia="方正仿宋_GBK" w:cs="Times New Roman"/>
          <w:szCs w:val="32"/>
        </w:rPr>
        <w:t>安康”对口扶贫援助项目</w:t>
      </w:r>
    </w:p>
    <w:p>
      <w:pPr>
        <w:spacing w:line="570" w:lineRule="exact"/>
        <w:ind w:firstLine="640" w:firstLineChars="200"/>
        <w:rPr>
          <w:rFonts w:ascii="Times New Roman" w:eastAsia="方正仿宋_GBK"/>
          <w:szCs w:val="32"/>
        </w:rPr>
      </w:pPr>
      <w:r>
        <w:rPr>
          <w:rFonts w:hint="default" w:ascii="Times New Roman" w:eastAsia="方正仿宋_GBK"/>
          <w:szCs w:val="32"/>
        </w:rPr>
        <w:t>苏州缘跃纸制品有限公司</w:t>
      </w:r>
    </w:p>
    <w:p>
      <w:pPr>
        <w:spacing w:line="570" w:lineRule="exact"/>
        <w:ind w:firstLine="640" w:firstLineChars="200"/>
        <w:rPr>
          <w:rFonts w:ascii="Times New Roman" w:eastAsia="方正仿宋_GBK"/>
          <w:szCs w:val="32"/>
        </w:rPr>
      </w:pPr>
      <w:r>
        <w:rPr>
          <w:rFonts w:hint="default" w:ascii="Times New Roman" w:eastAsia="方正仿宋_GBK"/>
          <w:szCs w:val="32"/>
        </w:rPr>
        <w:t>鼠标垫的研发</w:t>
      </w:r>
    </w:p>
    <w:p>
      <w:pPr>
        <w:spacing w:line="570" w:lineRule="exact"/>
        <w:ind w:firstLine="640" w:firstLineChars="200"/>
        <w:rPr>
          <w:rFonts w:ascii="Times New Roman" w:eastAsia="方正仿宋_GBK"/>
          <w:szCs w:val="32"/>
        </w:rPr>
      </w:pPr>
      <w:r>
        <w:rPr>
          <w:rFonts w:hint="default" w:ascii="Times New Roman" w:eastAsia="方正仿宋_GBK"/>
          <w:szCs w:val="32"/>
        </w:rPr>
        <w:t>互联网品牌孵化体系</w:t>
      </w:r>
    </w:p>
    <w:p>
      <w:pPr>
        <w:spacing w:line="570" w:lineRule="exact"/>
        <w:ind w:firstLine="640" w:firstLineChars="200"/>
        <w:rPr>
          <w:rFonts w:ascii="Times New Roman" w:eastAsia="方正仿宋_GBK"/>
          <w:szCs w:val="32"/>
        </w:rPr>
      </w:pPr>
      <w:r>
        <w:rPr>
          <w:rFonts w:hint="default" w:ascii="Times New Roman" w:eastAsia="方正仿宋_GBK"/>
          <w:szCs w:val="32"/>
        </w:rPr>
        <w:t>助力扶贫与生态农业共享项目</w:t>
      </w:r>
    </w:p>
    <w:p>
      <w:pPr>
        <w:spacing w:line="570" w:lineRule="exact"/>
        <w:ind w:firstLine="640" w:firstLineChars="200"/>
        <w:rPr>
          <w:rFonts w:ascii="Times New Roman" w:eastAsia="方正仿宋_GBK"/>
          <w:szCs w:val="32"/>
        </w:rPr>
      </w:pPr>
      <w:r>
        <w:rPr>
          <w:rFonts w:hint="default" w:ascii="Times New Roman" w:eastAsia="方正仿宋_GBK"/>
          <w:szCs w:val="32"/>
        </w:rPr>
        <w:t>以市场为导向的徐州市残疾人就业新模式</w:t>
      </w:r>
    </w:p>
    <w:p>
      <w:pPr>
        <w:spacing w:line="570" w:lineRule="exact"/>
        <w:ind w:firstLine="640" w:firstLineChars="200"/>
        <w:rPr>
          <w:rFonts w:ascii="Times New Roman" w:eastAsia="方正仿宋_GBK"/>
          <w:szCs w:val="32"/>
        </w:rPr>
      </w:pPr>
      <w:r>
        <w:rPr>
          <w:rFonts w:hint="default" w:ascii="Times New Roman" w:eastAsia="方正仿宋_GBK"/>
          <w:szCs w:val="32"/>
        </w:rPr>
        <w:t>残疾人科技种植园</w:t>
      </w:r>
    </w:p>
    <w:p>
      <w:pPr>
        <w:spacing w:line="570" w:lineRule="exact"/>
        <w:ind w:firstLine="640" w:firstLineChars="200"/>
        <w:rPr>
          <w:rFonts w:ascii="Times New Roman" w:eastAsia="方正仿宋_GBK"/>
          <w:szCs w:val="32"/>
        </w:rPr>
      </w:pPr>
      <w:r>
        <w:rPr>
          <w:rFonts w:hint="default" w:ascii="Times New Roman" w:eastAsia="方正仿宋_GBK"/>
          <w:szCs w:val="32"/>
        </w:rPr>
        <w:t>延长县农副产品销售平台项目</w:t>
      </w:r>
    </w:p>
    <w:p>
      <w:pPr>
        <w:spacing w:line="570" w:lineRule="exact"/>
        <w:ind w:firstLine="640" w:firstLineChars="200"/>
        <w:rPr>
          <w:rFonts w:ascii="Times New Roman" w:eastAsia="方正仿宋_GBK"/>
          <w:szCs w:val="32"/>
        </w:rPr>
      </w:pPr>
      <w:r>
        <w:rPr>
          <w:rFonts w:hint="default" w:ascii="Times New Roman" w:eastAsia="方正仿宋_GBK"/>
          <w:szCs w:val="32"/>
        </w:rPr>
        <w:t>授之羽残疾人辅助性就业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简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35E48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32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龚璨</cp:lastModifiedBy>
  <dcterms:modified xsi:type="dcterms:W3CDTF">2020-09-14T03:32:29Z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