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ind w:firstLine="640" w:firstLineChars="200"/>
        <w:rPr>
          <w:rFonts w:hint="eastAsia"/>
        </w:rPr>
      </w:pPr>
      <w:r>
        <w:rPr>
          <w:rFonts w:hint="eastAsia"/>
        </w:rPr>
        <w:t>（联系单位：城乡居民养老保险基金管理中心）</w:t>
      </w:r>
    </w:p>
    <w:p>
      <w:pPr>
        <w:snapToGrid w:val="0"/>
        <w:spacing w:line="570" w:lineRule="exact"/>
        <w:jc w:val="center"/>
        <w:rPr>
          <w:rFonts w:eastAsia="方正小标宋_GBK"/>
          <w:sz w:val="44"/>
          <w:szCs w:val="44"/>
        </w:rPr>
      </w:pPr>
      <w:r>
        <w:rPr>
          <w:rFonts w:eastAsia="方正小标宋_GBK"/>
          <w:sz w:val="44"/>
          <w:szCs w:val="44"/>
        </w:rPr>
        <w:t>江苏省城乡居民基本养老保险经办规程</w:t>
      </w:r>
    </w:p>
    <w:p>
      <w:pPr>
        <w:pStyle w:val="10"/>
        <w:snapToGrid w:val="0"/>
        <w:spacing w:before="100" w:beforeAutospacing="1" w:after="100" w:afterAutospacing="1" w:line="570" w:lineRule="exact"/>
        <w:ind w:firstLine="0" w:firstLineChars="0"/>
        <w:jc w:val="center"/>
        <w:rPr>
          <w:rFonts w:ascii="Times New Roman" w:hAnsi="Times New Roman" w:eastAsia="方正黑体_GBK"/>
          <w:sz w:val="36"/>
          <w:szCs w:val="36"/>
        </w:rPr>
      </w:pPr>
      <w:r>
        <w:rPr>
          <w:rFonts w:ascii="Times New Roman" w:hAnsi="Times New Roman" w:eastAsia="方正黑体_GBK"/>
          <w:sz w:val="32"/>
          <w:szCs w:val="32"/>
        </w:rPr>
        <w:t>第一章  总则</w:t>
      </w:r>
    </w:p>
    <w:p>
      <w:pPr>
        <w:snapToGrid w:val="0"/>
        <w:spacing w:line="530" w:lineRule="exact"/>
        <w:ind w:firstLine="640" w:firstLineChars="200"/>
        <w:rPr>
          <w:szCs w:val="32"/>
        </w:rPr>
      </w:pPr>
      <w:r>
        <w:rPr>
          <w:rFonts w:eastAsia="方正黑体_GBK"/>
          <w:szCs w:val="32"/>
        </w:rPr>
        <w:t>第一条</w:t>
      </w:r>
      <w:r>
        <w:rPr>
          <w:szCs w:val="32"/>
        </w:rPr>
        <w:t xml:space="preserve">  按照党中央、国务院深入推进</w:t>
      </w:r>
      <w:r>
        <w:rPr>
          <w:rFonts w:hint="eastAsia" w:ascii="方正仿宋_GBK"/>
          <w:szCs w:val="32"/>
        </w:rPr>
        <w:t>“放管服”</w:t>
      </w:r>
      <w:r>
        <w:rPr>
          <w:szCs w:val="32"/>
        </w:rPr>
        <w:t>改革精神，根据《国务院关于建立统一的城乡居民基本养老保险制度的意见》（国发〔2014〕8号）、</w:t>
      </w:r>
      <w:r>
        <w:rPr>
          <w:rFonts w:hint="eastAsia"/>
          <w:szCs w:val="32"/>
        </w:rPr>
        <w:t>《人力资源社会保障部关于印发</w:t>
      </w:r>
      <w:r>
        <w:rPr>
          <w:rFonts w:hint="eastAsia" w:ascii="方正仿宋_GBK"/>
          <w:szCs w:val="32"/>
        </w:rPr>
        <w:t>〈</w:t>
      </w:r>
      <w:r>
        <w:rPr>
          <w:rFonts w:hint="eastAsia"/>
          <w:szCs w:val="32"/>
        </w:rPr>
        <w:t>城乡居民基本养老保险经办规程</w:t>
      </w:r>
      <w:r>
        <w:rPr>
          <w:rFonts w:hint="eastAsia" w:ascii="方正仿宋_GBK"/>
          <w:szCs w:val="32"/>
        </w:rPr>
        <w:t>〉</w:t>
      </w:r>
      <w:r>
        <w:rPr>
          <w:rFonts w:hint="eastAsia"/>
          <w:szCs w:val="32"/>
        </w:rPr>
        <w:t>的通知》（人社部发〔2019〕84号、《省政府关于印发江苏省城乡居民社会养老保险办法的通知》（苏政发〔2013〕144号）、</w:t>
      </w:r>
      <w:r>
        <w:rPr>
          <w:szCs w:val="32"/>
        </w:rPr>
        <w:t>《省政府办公厅关于进一步完善城乡居民基本养老保险制度的意见》（苏政办发〔2014〕104号），为</w:t>
      </w:r>
      <w:r>
        <w:rPr>
          <w:rFonts w:hint="eastAsia"/>
          <w:szCs w:val="32"/>
        </w:rPr>
        <w:t>规范全省</w:t>
      </w:r>
      <w:r>
        <w:rPr>
          <w:szCs w:val="32"/>
        </w:rPr>
        <w:t>城乡居民基本养老保险（以下简称城乡居民养老保险）经办管理服务工作，</w:t>
      </w:r>
      <w:r>
        <w:rPr>
          <w:rFonts w:hint="eastAsia"/>
          <w:szCs w:val="32"/>
        </w:rPr>
        <w:t>统一</w:t>
      </w:r>
      <w:r>
        <w:rPr>
          <w:szCs w:val="32"/>
        </w:rPr>
        <w:t>业务操作</w:t>
      </w:r>
      <w:r>
        <w:rPr>
          <w:rFonts w:hint="eastAsia"/>
          <w:szCs w:val="32"/>
        </w:rPr>
        <w:t>程序</w:t>
      </w:r>
      <w:r>
        <w:rPr>
          <w:szCs w:val="32"/>
        </w:rPr>
        <w:t>，结合我省实际，制定本规程。</w:t>
      </w:r>
    </w:p>
    <w:p>
      <w:pPr>
        <w:snapToGrid w:val="0"/>
        <w:spacing w:line="530" w:lineRule="exact"/>
        <w:ind w:firstLine="640" w:firstLineChars="200"/>
        <w:rPr>
          <w:szCs w:val="32"/>
        </w:rPr>
      </w:pPr>
      <w:r>
        <w:rPr>
          <w:rFonts w:eastAsia="方正黑体_GBK"/>
          <w:szCs w:val="32"/>
        </w:rPr>
        <w:t>第二条</w:t>
      </w:r>
      <w:r>
        <w:rPr>
          <w:szCs w:val="32"/>
        </w:rPr>
        <w:t xml:space="preserve">  城乡居民养老保险经办</w:t>
      </w:r>
      <w:r>
        <w:rPr>
          <w:rFonts w:hint="eastAsia"/>
          <w:szCs w:val="32"/>
        </w:rPr>
        <w:t>工作</w:t>
      </w:r>
      <w:r>
        <w:rPr>
          <w:szCs w:val="32"/>
        </w:rPr>
        <w:t>包括参保登记、保险费收缴衔接、</w:t>
      </w:r>
      <w:r>
        <w:rPr>
          <w:rFonts w:hint="eastAsia"/>
          <w:szCs w:val="32"/>
        </w:rPr>
        <w:t>基</w:t>
      </w:r>
      <w:r>
        <w:rPr>
          <w:szCs w:val="32"/>
        </w:rPr>
        <w:t>金申请与划拨</w:t>
      </w:r>
      <w:r>
        <w:rPr>
          <w:rFonts w:hint="eastAsia"/>
          <w:szCs w:val="32"/>
        </w:rPr>
        <w:t>、</w:t>
      </w:r>
      <w:r>
        <w:rPr>
          <w:szCs w:val="32"/>
        </w:rPr>
        <w:t>个人账户管理、待遇支付、待遇领取资格确认、关系注销、关系转移接续、基金</w:t>
      </w:r>
      <w:r>
        <w:rPr>
          <w:rFonts w:hint="eastAsia"/>
          <w:szCs w:val="32"/>
        </w:rPr>
        <w:t>管理</w:t>
      </w:r>
      <w:r>
        <w:rPr>
          <w:szCs w:val="32"/>
        </w:rPr>
        <w:t>、</w:t>
      </w:r>
      <w:r>
        <w:rPr>
          <w:rFonts w:hint="eastAsia"/>
          <w:szCs w:val="32"/>
        </w:rPr>
        <w:t>信息与</w:t>
      </w:r>
      <w:r>
        <w:rPr>
          <w:szCs w:val="32"/>
        </w:rPr>
        <w:t>统计管理、档案管理、</w:t>
      </w:r>
      <w:r>
        <w:rPr>
          <w:rFonts w:hint="eastAsia"/>
          <w:szCs w:val="32"/>
        </w:rPr>
        <w:t>风险防控</w:t>
      </w:r>
      <w:r>
        <w:rPr>
          <w:szCs w:val="32"/>
        </w:rPr>
        <w:t>、宣传咨询、举报受理等。</w:t>
      </w:r>
    </w:p>
    <w:p>
      <w:pPr>
        <w:snapToGrid w:val="0"/>
        <w:spacing w:line="530" w:lineRule="exact"/>
        <w:ind w:firstLine="640" w:firstLineChars="200"/>
        <w:rPr>
          <w:rFonts w:hint="eastAsia"/>
          <w:szCs w:val="32"/>
        </w:rPr>
      </w:pPr>
      <w:r>
        <w:rPr>
          <w:rFonts w:eastAsia="方正黑体_GBK"/>
          <w:szCs w:val="32"/>
        </w:rPr>
        <w:t>第三条</w:t>
      </w:r>
      <w:r>
        <w:rPr>
          <w:rFonts w:hint="eastAsia"/>
          <w:szCs w:val="32"/>
        </w:rPr>
        <w:t xml:space="preserve">  </w:t>
      </w:r>
      <w:r>
        <w:rPr>
          <w:szCs w:val="32"/>
        </w:rPr>
        <w:t>社会保险经办机构（以下简称社保机构）、乡镇（街道）为民中心（以下简称为民中心）、行政村（社区）便民服务中心（以下简称便民中心）办理城乡居民养老保险事务适用本规程。</w:t>
      </w:r>
    </w:p>
    <w:p>
      <w:pPr>
        <w:snapToGrid w:val="0"/>
        <w:spacing w:line="530" w:lineRule="exact"/>
        <w:ind w:firstLine="640" w:firstLineChars="200"/>
        <w:rPr>
          <w:szCs w:val="32"/>
        </w:rPr>
      </w:pPr>
      <w:r>
        <w:rPr>
          <w:rFonts w:eastAsia="方正黑体_GBK"/>
          <w:szCs w:val="32"/>
        </w:rPr>
        <w:t>第四条</w:t>
      </w:r>
      <w:r>
        <w:rPr>
          <w:szCs w:val="32"/>
        </w:rPr>
        <w:t xml:space="preserve">  城乡居民养老保险实行属地化管理</w:t>
      </w:r>
      <w:r>
        <w:rPr>
          <w:rFonts w:hint="eastAsia"/>
          <w:szCs w:val="32"/>
        </w:rPr>
        <w:t>，</w:t>
      </w:r>
      <w:r>
        <w:rPr>
          <w:szCs w:val="32"/>
        </w:rPr>
        <w:t>社保机构、为民中心具体经办，便民中心协助办理。</w:t>
      </w:r>
    </w:p>
    <w:p>
      <w:pPr>
        <w:snapToGrid w:val="0"/>
        <w:spacing w:line="530" w:lineRule="exact"/>
        <w:ind w:firstLine="640" w:firstLineChars="200"/>
        <w:rPr>
          <w:szCs w:val="32"/>
        </w:rPr>
      </w:pPr>
      <w:r>
        <w:rPr>
          <w:rFonts w:ascii="黑体" w:hAnsi="黑体" w:eastAsia="黑体"/>
          <w:szCs w:val="32"/>
        </w:rPr>
        <w:t>第五条</w:t>
      </w:r>
      <w:r>
        <w:rPr>
          <w:rFonts w:hint="eastAsia"/>
          <w:szCs w:val="32"/>
        </w:rPr>
        <w:t xml:space="preserve">  </w:t>
      </w:r>
      <w:r>
        <w:rPr>
          <w:szCs w:val="32"/>
        </w:rPr>
        <w:t>省和设区市社保机构负责组织指导和监督考核本地区城乡居民养老保险经办管理服务工作</w:t>
      </w:r>
      <w:r>
        <w:rPr>
          <w:rFonts w:hint="eastAsia"/>
          <w:szCs w:val="32"/>
        </w:rPr>
        <w:t>，协同</w:t>
      </w:r>
      <w:r>
        <w:rPr>
          <w:szCs w:val="32"/>
        </w:rPr>
        <w:t>税务部门做好保险费收缴衔接</w:t>
      </w:r>
      <w:r>
        <w:rPr>
          <w:rFonts w:hint="eastAsia"/>
          <w:szCs w:val="32"/>
        </w:rPr>
        <w:t>和</w:t>
      </w:r>
      <w:r>
        <w:rPr>
          <w:szCs w:val="32"/>
        </w:rPr>
        <w:t>对账</w:t>
      </w:r>
      <w:r>
        <w:rPr>
          <w:rFonts w:hint="eastAsia"/>
          <w:szCs w:val="32"/>
        </w:rPr>
        <w:t>；</w:t>
      </w:r>
      <w:r>
        <w:rPr>
          <w:szCs w:val="32"/>
        </w:rPr>
        <w:t>配合财政部门做好财政补助资金的结算和划拨；组织开展</w:t>
      </w:r>
      <w:r>
        <w:rPr>
          <w:rFonts w:hint="eastAsia"/>
          <w:szCs w:val="32"/>
        </w:rPr>
        <w:t>经办风险防控</w:t>
      </w:r>
      <w:r>
        <w:rPr>
          <w:szCs w:val="32"/>
        </w:rPr>
        <w:t>；规范、督导待遇发放和社会化管理服务；</w:t>
      </w:r>
      <w:r>
        <w:rPr>
          <w:rFonts w:hint="eastAsia"/>
          <w:szCs w:val="32"/>
        </w:rPr>
        <w:t>汇</w:t>
      </w:r>
      <w:r>
        <w:rPr>
          <w:szCs w:val="32"/>
        </w:rPr>
        <w:t>总、</w:t>
      </w:r>
      <w:r>
        <w:rPr>
          <w:rFonts w:hint="eastAsia"/>
          <w:szCs w:val="32"/>
        </w:rPr>
        <w:t>编</w:t>
      </w:r>
      <w:r>
        <w:rPr>
          <w:szCs w:val="32"/>
        </w:rPr>
        <w:t>报基金预决算</w:t>
      </w:r>
      <w:r>
        <w:rPr>
          <w:rFonts w:hint="eastAsia"/>
          <w:szCs w:val="32"/>
        </w:rPr>
        <w:t>、</w:t>
      </w:r>
      <w:r>
        <w:rPr>
          <w:szCs w:val="32"/>
        </w:rPr>
        <w:t>财务</w:t>
      </w:r>
      <w:r>
        <w:rPr>
          <w:rFonts w:hint="eastAsia"/>
          <w:szCs w:val="32"/>
        </w:rPr>
        <w:t>和业务</w:t>
      </w:r>
      <w:r>
        <w:rPr>
          <w:szCs w:val="32"/>
        </w:rPr>
        <w:t>报表；负责个人权益记录管理和数据应用分析；负责省人力资源社会保障一体化信息平台</w:t>
      </w:r>
      <w:r>
        <w:rPr>
          <w:rFonts w:hint="eastAsia"/>
          <w:szCs w:val="32"/>
        </w:rPr>
        <w:t>城乡居民养老保险</w:t>
      </w:r>
      <w:r>
        <w:rPr>
          <w:szCs w:val="32"/>
        </w:rPr>
        <w:t>业务运维</w:t>
      </w:r>
      <w:r>
        <w:rPr>
          <w:rFonts w:hint="eastAsia"/>
          <w:szCs w:val="32"/>
        </w:rPr>
        <w:t>；组织</w:t>
      </w:r>
      <w:r>
        <w:rPr>
          <w:szCs w:val="32"/>
        </w:rPr>
        <w:t>开展人员培训等。</w:t>
      </w:r>
    </w:p>
    <w:p>
      <w:pPr>
        <w:snapToGrid w:val="0"/>
        <w:spacing w:line="530" w:lineRule="exact"/>
        <w:ind w:firstLine="640" w:firstLineChars="200"/>
        <w:rPr>
          <w:szCs w:val="32"/>
        </w:rPr>
      </w:pPr>
      <w:r>
        <w:rPr>
          <w:szCs w:val="32"/>
        </w:rPr>
        <w:t>县（市、区）社保机构负责城乡居民养老保险的参保登记</w:t>
      </w:r>
      <w:r>
        <w:rPr>
          <w:rFonts w:hint="eastAsia"/>
          <w:szCs w:val="32"/>
        </w:rPr>
        <w:t>，协同</w:t>
      </w:r>
      <w:r>
        <w:rPr>
          <w:szCs w:val="32"/>
        </w:rPr>
        <w:t>税务部门做好保险费收缴衔接</w:t>
      </w:r>
      <w:r>
        <w:rPr>
          <w:rFonts w:hint="eastAsia"/>
          <w:szCs w:val="32"/>
        </w:rPr>
        <w:t>和</w:t>
      </w:r>
      <w:r>
        <w:rPr>
          <w:szCs w:val="32"/>
        </w:rPr>
        <w:t>对账</w:t>
      </w:r>
      <w:r>
        <w:rPr>
          <w:rFonts w:hint="eastAsia"/>
          <w:szCs w:val="32"/>
        </w:rPr>
        <w:t>，负责基</w:t>
      </w:r>
      <w:r>
        <w:rPr>
          <w:szCs w:val="32"/>
        </w:rPr>
        <w:t>金申请与划拨、基金管理、个人账户建立与管理、待遇核定与支付、保险关系注销、保险关系转移接续、待遇领取资格确认、</w:t>
      </w:r>
      <w:r>
        <w:rPr>
          <w:rFonts w:hint="eastAsia"/>
          <w:szCs w:val="32"/>
        </w:rPr>
        <w:t>风险</w:t>
      </w:r>
      <w:r>
        <w:rPr>
          <w:szCs w:val="32"/>
        </w:rPr>
        <w:t>防控、档案管理、个人权益记录、数据应用分析</w:t>
      </w:r>
      <w:r>
        <w:rPr>
          <w:rFonts w:hint="eastAsia"/>
          <w:szCs w:val="32"/>
        </w:rPr>
        <w:t>，受理</w:t>
      </w:r>
      <w:r>
        <w:rPr>
          <w:szCs w:val="32"/>
        </w:rPr>
        <w:t>咨询</w:t>
      </w:r>
      <w:r>
        <w:rPr>
          <w:rFonts w:hint="eastAsia"/>
          <w:szCs w:val="32"/>
        </w:rPr>
        <w:t>、</w:t>
      </w:r>
      <w:r>
        <w:rPr>
          <w:szCs w:val="32"/>
        </w:rPr>
        <w:t>查询和举报，编报基金预决算、财务和</w:t>
      </w:r>
      <w:r>
        <w:rPr>
          <w:rFonts w:hint="eastAsia"/>
          <w:szCs w:val="32"/>
        </w:rPr>
        <w:t>业务</w:t>
      </w:r>
      <w:r>
        <w:rPr>
          <w:szCs w:val="32"/>
        </w:rPr>
        <w:t>报表，并对为民中心的业务经办工作进行指导和监督考核，组织开展人员培训、政策宣传</w:t>
      </w:r>
      <w:r>
        <w:rPr>
          <w:rFonts w:hint="eastAsia"/>
          <w:szCs w:val="32"/>
        </w:rPr>
        <w:t>等</w:t>
      </w:r>
      <w:r>
        <w:rPr>
          <w:szCs w:val="32"/>
        </w:rPr>
        <w:t>（设区市社保机构直接经办的参照执行）。</w:t>
      </w:r>
    </w:p>
    <w:p>
      <w:pPr>
        <w:snapToGrid w:val="0"/>
        <w:spacing w:line="530" w:lineRule="exact"/>
        <w:ind w:firstLine="640" w:firstLineChars="200"/>
        <w:rPr>
          <w:szCs w:val="32"/>
        </w:rPr>
      </w:pPr>
      <w:r>
        <w:rPr>
          <w:szCs w:val="32"/>
        </w:rPr>
        <w:t>为民中心负责参保资源的调查，对参保人员的参保资格、基本信息、关系转移及待遇领取资格等进行初审</w:t>
      </w:r>
      <w:r>
        <w:rPr>
          <w:rFonts w:hint="eastAsia"/>
          <w:szCs w:val="32"/>
        </w:rPr>
        <w:t>，</w:t>
      </w:r>
      <w:r>
        <w:rPr>
          <w:szCs w:val="32"/>
        </w:rPr>
        <w:t>负责政策宣传</w:t>
      </w:r>
      <w:r>
        <w:rPr>
          <w:rFonts w:hint="eastAsia"/>
          <w:szCs w:val="32"/>
        </w:rPr>
        <w:t>，</w:t>
      </w:r>
      <w:r>
        <w:rPr>
          <w:szCs w:val="32"/>
        </w:rPr>
        <w:t>受理咨询、查询和举报，对便民中心的业务经办工作进行指导和培训等。</w:t>
      </w:r>
    </w:p>
    <w:p>
      <w:pPr>
        <w:snapToGrid w:val="0"/>
        <w:spacing w:line="530" w:lineRule="exact"/>
        <w:ind w:firstLine="640" w:firstLineChars="200"/>
        <w:rPr>
          <w:szCs w:val="32"/>
        </w:rPr>
      </w:pPr>
      <w:r>
        <w:rPr>
          <w:szCs w:val="32"/>
        </w:rPr>
        <w:t>便民中心负责参保登记、待遇领取、保险关系注销、保险关系转移接续等业务受理，通知参保人员办理补缴和待遇领取手续，并协助做好基本信息采集</w:t>
      </w:r>
      <w:r>
        <w:rPr>
          <w:rFonts w:hint="eastAsia"/>
          <w:szCs w:val="32"/>
        </w:rPr>
        <w:t>、</w:t>
      </w:r>
      <w:r>
        <w:rPr>
          <w:szCs w:val="32"/>
        </w:rPr>
        <w:t>待遇领取资格确认、政策宣传等。</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六</w:t>
      </w:r>
      <w:r>
        <w:rPr>
          <w:rFonts w:eastAsia="方正黑体_GBK"/>
          <w:szCs w:val="32"/>
        </w:rPr>
        <w:t>条</w:t>
      </w:r>
      <w:r>
        <w:rPr>
          <w:szCs w:val="32"/>
        </w:rPr>
        <w:t xml:space="preserve">  城乡居民养老保险基金</w:t>
      </w:r>
      <w:r>
        <w:rPr>
          <w:rFonts w:hint="eastAsia"/>
          <w:szCs w:val="32"/>
        </w:rPr>
        <w:t>纳入</w:t>
      </w:r>
      <w:r>
        <w:rPr>
          <w:szCs w:val="32"/>
        </w:rPr>
        <w:t>社会保障基金财政专户，</w:t>
      </w:r>
      <w:r>
        <w:rPr>
          <w:rFonts w:hint="eastAsia"/>
          <w:szCs w:val="32"/>
        </w:rPr>
        <w:t>实行“收支两条线”管理，</w:t>
      </w:r>
      <w:r>
        <w:rPr>
          <w:szCs w:val="32"/>
        </w:rPr>
        <w:t>单独</w:t>
      </w:r>
      <w:r>
        <w:rPr>
          <w:rFonts w:hint="eastAsia"/>
          <w:szCs w:val="32"/>
        </w:rPr>
        <w:t>建账、记</w:t>
      </w:r>
      <w:r>
        <w:rPr>
          <w:szCs w:val="32"/>
        </w:rPr>
        <w:t>账，独立核算，专款专用，任何单位和个人不得挤占、挪用</w:t>
      </w:r>
      <w:r>
        <w:rPr>
          <w:rFonts w:hint="eastAsia"/>
          <w:szCs w:val="32"/>
        </w:rPr>
        <w:t>。</w:t>
      </w:r>
      <w:r>
        <w:rPr>
          <w:szCs w:val="32"/>
        </w:rPr>
        <w:t>基金结余按国家有关规定实现保值增值。</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七</w:t>
      </w:r>
      <w:r>
        <w:rPr>
          <w:rFonts w:eastAsia="方正黑体_GBK"/>
          <w:szCs w:val="32"/>
        </w:rPr>
        <w:t>条</w:t>
      </w:r>
      <w:r>
        <w:rPr>
          <w:szCs w:val="32"/>
        </w:rPr>
        <w:t xml:space="preserve">  </w:t>
      </w:r>
      <w:r>
        <w:rPr>
          <w:rFonts w:hint="eastAsia"/>
          <w:szCs w:val="32"/>
        </w:rPr>
        <w:t>社保机构、为民中心、便民中心依托</w:t>
      </w:r>
      <w:r>
        <w:rPr>
          <w:szCs w:val="32"/>
        </w:rPr>
        <w:t>省人力资源社会保障一体化信息平台开展</w:t>
      </w:r>
      <w:r>
        <w:rPr>
          <w:rFonts w:hint="eastAsia"/>
          <w:szCs w:val="32"/>
        </w:rPr>
        <w:t>业务</w:t>
      </w:r>
      <w:r>
        <w:rPr>
          <w:szCs w:val="32"/>
        </w:rPr>
        <w:t>经办工作</w:t>
      </w:r>
      <w:r>
        <w:rPr>
          <w:rFonts w:hint="eastAsia"/>
          <w:szCs w:val="32"/>
        </w:rPr>
        <w:t>，并通过</w:t>
      </w:r>
      <w:r>
        <w:rPr>
          <w:szCs w:val="32"/>
        </w:rPr>
        <w:t>网上服务大厅、</w:t>
      </w:r>
      <w:r>
        <w:rPr>
          <w:rFonts w:hint="eastAsia"/>
          <w:szCs w:val="32"/>
        </w:rPr>
        <w:t>移动</w:t>
      </w:r>
      <w:r>
        <w:rPr>
          <w:szCs w:val="32"/>
        </w:rPr>
        <w:t>客户端、自助服务设备等线上</w:t>
      </w:r>
      <w:r>
        <w:rPr>
          <w:rFonts w:hint="eastAsia"/>
          <w:szCs w:val="32"/>
        </w:rPr>
        <w:t>渠道</w:t>
      </w:r>
      <w:r>
        <w:rPr>
          <w:szCs w:val="32"/>
        </w:rPr>
        <w:t>为</w:t>
      </w:r>
      <w:r>
        <w:rPr>
          <w:rFonts w:hint="eastAsia"/>
          <w:szCs w:val="32"/>
        </w:rPr>
        <w:t>城乡</w:t>
      </w:r>
      <w:r>
        <w:rPr>
          <w:szCs w:val="32"/>
        </w:rPr>
        <w:t>居民提供方便快捷服务。</w:t>
      </w:r>
    </w:p>
    <w:p>
      <w:pPr>
        <w:snapToGrid w:val="0"/>
        <w:spacing w:before="100" w:beforeAutospacing="1" w:after="100" w:afterAutospacing="1" w:line="530" w:lineRule="exact"/>
        <w:jc w:val="center"/>
        <w:rPr>
          <w:rFonts w:eastAsia="方正黑体_GBK"/>
          <w:szCs w:val="32"/>
        </w:rPr>
      </w:pPr>
      <w:r>
        <w:rPr>
          <w:rFonts w:eastAsia="方正黑体_GBK"/>
          <w:szCs w:val="32"/>
        </w:rPr>
        <w:t>第二章  参保登记</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八</w:t>
      </w:r>
      <w:r>
        <w:rPr>
          <w:rFonts w:eastAsia="方正黑体_GBK"/>
          <w:szCs w:val="32"/>
        </w:rPr>
        <w:t>条</w:t>
      </w:r>
      <w:r>
        <w:rPr>
          <w:szCs w:val="32"/>
        </w:rPr>
        <w:t xml:space="preserve">  城乡居民可以通过线上渠道上传有效身份证件、户口簿及相关信息，</w:t>
      </w:r>
      <w:r>
        <w:rPr>
          <w:rFonts w:hint="eastAsia"/>
          <w:szCs w:val="32"/>
        </w:rPr>
        <w:t>并</w:t>
      </w:r>
      <w:r>
        <w:rPr>
          <w:szCs w:val="32"/>
        </w:rPr>
        <w:t>提交参保申请</w:t>
      </w:r>
      <w:r>
        <w:rPr>
          <w:rFonts w:hint="eastAsia"/>
          <w:szCs w:val="32"/>
        </w:rPr>
        <w:t>；</w:t>
      </w:r>
      <w:r>
        <w:rPr>
          <w:szCs w:val="32"/>
        </w:rPr>
        <w:t>也可携带有效身份证件、户口簿到户籍所在地便民中心、为民中心、社保机构等线下渠道现场办理，生成《城乡居民基本养老保险参保登记表》。</w:t>
      </w:r>
    </w:p>
    <w:p>
      <w:pPr>
        <w:snapToGrid w:val="0"/>
        <w:spacing w:line="530" w:lineRule="exact"/>
        <w:ind w:firstLine="640" w:firstLineChars="200"/>
        <w:rPr>
          <w:rFonts w:hint="eastAsia" w:eastAsia="方正黑体_GBK"/>
          <w:szCs w:val="32"/>
        </w:rPr>
      </w:pPr>
      <w:r>
        <w:rPr>
          <w:rFonts w:hint="eastAsia"/>
          <w:szCs w:val="32"/>
        </w:rPr>
        <w:t>社保机构通过数据比对</w:t>
      </w:r>
      <w:r>
        <w:rPr>
          <w:szCs w:val="32"/>
        </w:rPr>
        <w:t>等方式，对参保人申请信息进行审核</w:t>
      </w:r>
      <w:r>
        <w:rPr>
          <w:rFonts w:hint="eastAsia"/>
          <w:szCs w:val="32"/>
        </w:rPr>
        <w:t>，3个工作日内反馈结果</w:t>
      </w:r>
      <w:r>
        <w:rPr>
          <w:szCs w:val="32"/>
        </w:rPr>
        <w:t>。</w:t>
      </w:r>
    </w:p>
    <w:p>
      <w:pPr>
        <w:snapToGrid w:val="0"/>
        <w:spacing w:line="530" w:lineRule="exact"/>
        <w:ind w:firstLine="640" w:firstLineChars="200"/>
        <w:rPr>
          <w:rFonts w:hint="eastAsia"/>
          <w:szCs w:val="32"/>
        </w:rPr>
      </w:pPr>
      <w:r>
        <w:rPr>
          <w:rFonts w:eastAsia="方正黑体_GBK"/>
          <w:szCs w:val="32"/>
        </w:rPr>
        <w:t>第</w:t>
      </w:r>
      <w:r>
        <w:rPr>
          <w:rFonts w:hint="eastAsia" w:eastAsia="方正黑体_GBK"/>
          <w:szCs w:val="32"/>
        </w:rPr>
        <w:t>九</w:t>
      </w:r>
      <w:r>
        <w:rPr>
          <w:rFonts w:eastAsia="方正黑体_GBK"/>
          <w:szCs w:val="32"/>
        </w:rPr>
        <w:t>条</w:t>
      </w:r>
      <w:r>
        <w:rPr>
          <w:szCs w:val="32"/>
        </w:rPr>
        <w:t xml:space="preserve">  社保机构通过</w:t>
      </w:r>
      <w:r>
        <w:rPr>
          <w:rFonts w:hint="eastAsia"/>
          <w:szCs w:val="32"/>
        </w:rPr>
        <w:t>信息系统</w:t>
      </w:r>
      <w:r>
        <w:rPr>
          <w:szCs w:val="32"/>
        </w:rPr>
        <w:t>获取重度残疾人、低保对象、特困人员等困难群体（以下简称困难群体）</w:t>
      </w:r>
      <w:r>
        <w:rPr>
          <w:rFonts w:hint="eastAsia"/>
          <w:szCs w:val="32"/>
        </w:rPr>
        <w:t>人员</w:t>
      </w:r>
      <w:r>
        <w:rPr>
          <w:szCs w:val="32"/>
        </w:rPr>
        <w:t>信息，进行参保资格审核，提醒未参保困难群体进行参保登记</w:t>
      </w:r>
      <w:r>
        <w:rPr>
          <w:rFonts w:hint="eastAsia"/>
          <w:szCs w:val="32"/>
        </w:rPr>
        <w:t>，对完成参保登记</w:t>
      </w:r>
      <w:r>
        <w:rPr>
          <w:szCs w:val="32"/>
        </w:rPr>
        <w:t>的进行身份标注</w:t>
      </w:r>
      <w:r>
        <w:rPr>
          <w:rFonts w:hint="eastAsia"/>
          <w:szCs w:val="32"/>
        </w:rPr>
        <w:t>。</w:t>
      </w:r>
    </w:p>
    <w:p>
      <w:pPr>
        <w:snapToGrid w:val="0"/>
        <w:spacing w:line="530" w:lineRule="exact"/>
        <w:ind w:firstLine="640" w:firstLineChars="200"/>
        <w:rPr>
          <w:szCs w:val="32"/>
        </w:rPr>
      </w:pPr>
      <w:r>
        <w:rPr>
          <w:rFonts w:hint="eastAsia"/>
          <w:szCs w:val="32"/>
        </w:rPr>
        <w:t>社保机构对困难群体人员身份标注进行定期维护，</w:t>
      </w:r>
      <w:r>
        <w:rPr>
          <w:szCs w:val="32"/>
        </w:rPr>
        <w:t>对</w:t>
      </w:r>
      <w:r>
        <w:rPr>
          <w:rFonts w:hint="eastAsia"/>
          <w:szCs w:val="32"/>
        </w:rPr>
        <w:t>不</w:t>
      </w:r>
      <w:r>
        <w:rPr>
          <w:szCs w:val="32"/>
        </w:rPr>
        <w:t>再</w:t>
      </w:r>
      <w:r>
        <w:rPr>
          <w:rFonts w:hint="eastAsia"/>
          <w:szCs w:val="32"/>
        </w:rPr>
        <w:t>属于</w:t>
      </w:r>
      <w:r>
        <w:rPr>
          <w:szCs w:val="32"/>
        </w:rPr>
        <w:t>困难群体的人员，应当取消其身份标注并通知</w:t>
      </w:r>
      <w:r>
        <w:rPr>
          <w:rFonts w:hint="eastAsia"/>
          <w:szCs w:val="32"/>
        </w:rPr>
        <w:t>本人</w:t>
      </w:r>
      <w:r>
        <w:rPr>
          <w:szCs w:val="32"/>
        </w:rPr>
        <w:t>。</w:t>
      </w:r>
    </w:p>
    <w:p>
      <w:pPr>
        <w:snapToGrid w:val="0"/>
        <w:spacing w:line="530" w:lineRule="exact"/>
        <w:ind w:firstLine="640" w:firstLineChars="200"/>
        <w:rPr>
          <w:szCs w:val="32"/>
        </w:rPr>
      </w:pPr>
      <w:r>
        <w:rPr>
          <w:rFonts w:eastAsia="方正黑体_GBK"/>
          <w:szCs w:val="32"/>
        </w:rPr>
        <w:t>第十条</w:t>
      </w:r>
      <w:r>
        <w:rPr>
          <w:szCs w:val="32"/>
        </w:rPr>
        <w:t xml:space="preserve">  被征地农民、退捕渔民选择参加城乡居民养老保险的，按照本规程第</w:t>
      </w:r>
      <w:r>
        <w:rPr>
          <w:rFonts w:hint="eastAsia"/>
          <w:szCs w:val="32"/>
        </w:rPr>
        <w:t>八</w:t>
      </w:r>
      <w:r>
        <w:rPr>
          <w:szCs w:val="32"/>
        </w:rPr>
        <w:t>条规定完成参保</w:t>
      </w:r>
      <w:r>
        <w:rPr>
          <w:rFonts w:hint="eastAsia"/>
          <w:szCs w:val="32"/>
        </w:rPr>
        <w:t>登记。社保机构对其</w:t>
      </w:r>
      <w:r>
        <w:rPr>
          <w:szCs w:val="32"/>
        </w:rPr>
        <w:t>进行身份标注。</w:t>
      </w:r>
    </w:p>
    <w:p>
      <w:pPr>
        <w:snapToGrid w:val="0"/>
        <w:spacing w:line="530" w:lineRule="exact"/>
        <w:ind w:firstLine="640" w:firstLineChars="200"/>
        <w:rPr>
          <w:szCs w:val="32"/>
        </w:rPr>
      </w:pPr>
      <w:r>
        <w:rPr>
          <w:rFonts w:eastAsia="方正黑体_GBK"/>
          <w:szCs w:val="32"/>
        </w:rPr>
        <w:t>第十</w:t>
      </w:r>
      <w:r>
        <w:rPr>
          <w:rFonts w:hint="eastAsia" w:eastAsia="方正黑体_GBK"/>
          <w:szCs w:val="32"/>
        </w:rPr>
        <w:t>一</w:t>
      </w:r>
      <w:r>
        <w:rPr>
          <w:rFonts w:eastAsia="方正黑体_GBK"/>
          <w:szCs w:val="32"/>
        </w:rPr>
        <w:t>条</w:t>
      </w:r>
      <w:r>
        <w:rPr>
          <w:szCs w:val="32"/>
        </w:rPr>
        <w:t xml:space="preserve">  参保人员的姓名、</w:t>
      </w:r>
      <w:r>
        <w:rPr>
          <w:rFonts w:hint="eastAsia"/>
          <w:szCs w:val="32"/>
        </w:rPr>
        <w:t>性别、</w:t>
      </w:r>
      <w:r>
        <w:rPr>
          <w:szCs w:val="32"/>
        </w:rPr>
        <w:t>民族、出生日期、有效身份证件号码变更的</w:t>
      </w:r>
      <w:r>
        <w:rPr>
          <w:rFonts w:hint="eastAsia"/>
          <w:szCs w:val="32"/>
        </w:rPr>
        <w:t>，应当及时办理信息变更手续。参保人员</w:t>
      </w:r>
      <w:r>
        <w:rPr>
          <w:szCs w:val="32"/>
        </w:rPr>
        <w:t>可通过</w:t>
      </w:r>
      <w:r>
        <w:rPr>
          <w:rFonts w:hint="eastAsia"/>
          <w:szCs w:val="32"/>
        </w:rPr>
        <w:t>线上</w:t>
      </w:r>
      <w:r>
        <w:rPr>
          <w:szCs w:val="32"/>
        </w:rPr>
        <w:t>渠道提出申请，填写变更信息，上传变更后的有效身份证件；也可携带变更后的有效身份证件通过线下渠道现场办理。</w:t>
      </w:r>
      <w:r>
        <w:rPr>
          <w:rFonts w:hint="eastAsia"/>
          <w:szCs w:val="32"/>
        </w:rPr>
        <w:t>社保机构</w:t>
      </w:r>
      <w:r>
        <w:rPr>
          <w:szCs w:val="32"/>
        </w:rPr>
        <w:t>通过数据比对等方式，对变更申请进行审核，</w:t>
      </w:r>
      <w:r>
        <w:rPr>
          <w:rFonts w:hint="eastAsia"/>
          <w:szCs w:val="32"/>
        </w:rPr>
        <w:t>3个工作日内反馈结果</w:t>
      </w:r>
      <w:r>
        <w:rPr>
          <w:szCs w:val="32"/>
        </w:rPr>
        <w:t>。</w:t>
      </w:r>
    </w:p>
    <w:p>
      <w:pPr>
        <w:snapToGrid w:val="0"/>
        <w:spacing w:line="530" w:lineRule="exact"/>
        <w:ind w:firstLine="640" w:firstLineChars="200"/>
        <w:rPr>
          <w:szCs w:val="32"/>
        </w:rPr>
      </w:pPr>
      <w:r>
        <w:rPr>
          <w:szCs w:val="32"/>
        </w:rPr>
        <w:t>参保人员的居住地址、联系电话等参保登记信息发生变更</w:t>
      </w:r>
      <w:r>
        <w:rPr>
          <w:rFonts w:hint="eastAsia"/>
          <w:szCs w:val="32"/>
        </w:rPr>
        <w:t>的</w:t>
      </w:r>
      <w:r>
        <w:rPr>
          <w:szCs w:val="32"/>
        </w:rPr>
        <w:t>，可通过</w:t>
      </w:r>
      <w:r>
        <w:rPr>
          <w:rFonts w:hint="eastAsia"/>
          <w:szCs w:val="32"/>
        </w:rPr>
        <w:t>线上</w:t>
      </w:r>
      <w:r>
        <w:rPr>
          <w:szCs w:val="32"/>
        </w:rPr>
        <w:t>或线下渠道直接变更，</w:t>
      </w:r>
      <w:r>
        <w:rPr>
          <w:rFonts w:hint="eastAsia"/>
          <w:szCs w:val="32"/>
        </w:rPr>
        <w:t>无需审核</w:t>
      </w:r>
      <w:r>
        <w:rPr>
          <w:szCs w:val="32"/>
        </w:rPr>
        <w:t>。</w:t>
      </w:r>
    </w:p>
    <w:p>
      <w:pPr>
        <w:snapToGrid w:val="0"/>
        <w:spacing w:before="100" w:beforeAutospacing="1" w:after="100" w:afterAutospacing="1" w:line="530" w:lineRule="exact"/>
        <w:jc w:val="center"/>
        <w:rPr>
          <w:rFonts w:eastAsia="方正黑体_GBK"/>
          <w:szCs w:val="32"/>
        </w:rPr>
      </w:pPr>
      <w:r>
        <w:rPr>
          <w:rFonts w:eastAsia="方正黑体_GBK"/>
          <w:szCs w:val="32"/>
        </w:rPr>
        <w:t>第三章  保险费收缴衔接</w:t>
      </w:r>
    </w:p>
    <w:p>
      <w:pPr>
        <w:snapToGrid w:val="0"/>
        <w:spacing w:line="530" w:lineRule="exact"/>
        <w:ind w:firstLine="640" w:firstLineChars="200"/>
        <w:rPr>
          <w:rFonts w:hint="eastAsia"/>
          <w:szCs w:val="32"/>
        </w:rPr>
      </w:pPr>
      <w:r>
        <w:rPr>
          <w:rFonts w:eastAsia="方正黑体_GBK"/>
          <w:szCs w:val="32"/>
        </w:rPr>
        <w:t>第十</w:t>
      </w:r>
      <w:r>
        <w:rPr>
          <w:rFonts w:hint="eastAsia" w:eastAsia="方正黑体_GBK"/>
          <w:szCs w:val="32"/>
        </w:rPr>
        <w:t>二</w:t>
      </w:r>
      <w:r>
        <w:rPr>
          <w:rFonts w:eastAsia="方正黑体_GBK"/>
          <w:szCs w:val="32"/>
        </w:rPr>
        <w:t>条</w:t>
      </w:r>
      <w:r>
        <w:rPr>
          <w:szCs w:val="32"/>
        </w:rPr>
        <w:t xml:space="preserve">  城乡居民养老保险费按年度缴纳</w:t>
      </w:r>
      <w:r>
        <w:rPr>
          <w:rFonts w:hint="eastAsia"/>
          <w:szCs w:val="32"/>
        </w:rPr>
        <w:t>。</w:t>
      </w:r>
      <w:r>
        <w:rPr>
          <w:szCs w:val="32"/>
        </w:rPr>
        <w:t>参保人员</w:t>
      </w:r>
      <w:r>
        <w:rPr>
          <w:rFonts w:hint="eastAsia"/>
          <w:szCs w:val="32"/>
        </w:rPr>
        <w:t>可在年度内二次缴费，缴费标准应当符合当地规定的缴费档次。</w:t>
      </w:r>
    </w:p>
    <w:p>
      <w:pPr>
        <w:snapToGrid w:val="0"/>
        <w:spacing w:line="530" w:lineRule="exact"/>
        <w:ind w:firstLine="640" w:firstLineChars="200"/>
        <w:rPr>
          <w:rFonts w:hint="eastAsia"/>
          <w:szCs w:val="32"/>
        </w:rPr>
      </w:pPr>
      <w:r>
        <w:rPr>
          <w:rFonts w:eastAsia="方正黑体_GBK"/>
          <w:szCs w:val="32"/>
        </w:rPr>
        <w:t>第十</w:t>
      </w:r>
      <w:r>
        <w:rPr>
          <w:rFonts w:hint="eastAsia" w:eastAsia="方正黑体_GBK"/>
          <w:szCs w:val="32"/>
        </w:rPr>
        <w:t>三</w:t>
      </w:r>
      <w:r>
        <w:rPr>
          <w:rFonts w:eastAsia="方正黑体_GBK"/>
          <w:szCs w:val="32"/>
        </w:rPr>
        <w:t>条</w:t>
      </w:r>
      <w:r>
        <w:rPr>
          <w:szCs w:val="32"/>
        </w:rPr>
        <w:t xml:space="preserve">  城乡居民养老</w:t>
      </w:r>
      <w:r>
        <w:rPr>
          <w:rFonts w:hint="eastAsia"/>
          <w:szCs w:val="32"/>
        </w:rPr>
        <w:t>保险</w:t>
      </w:r>
      <w:r>
        <w:rPr>
          <w:szCs w:val="32"/>
        </w:rPr>
        <w:t>费</w:t>
      </w:r>
      <w:r>
        <w:rPr>
          <w:rFonts w:hint="eastAsia"/>
          <w:szCs w:val="32"/>
        </w:rPr>
        <w:t>收缴、</w:t>
      </w:r>
      <w:r>
        <w:rPr>
          <w:szCs w:val="32"/>
        </w:rPr>
        <w:t>选档、档次变更、退费受理等业务由税务部门</w:t>
      </w:r>
      <w:r>
        <w:rPr>
          <w:rFonts w:hint="eastAsia"/>
          <w:szCs w:val="32"/>
        </w:rPr>
        <w:t>负责；</w:t>
      </w:r>
      <w:r>
        <w:rPr>
          <w:szCs w:val="32"/>
        </w:rPr>
        <w:t>补缴保险费核定、补（</w:t>
      </w:r>
      <w:r>
        <w:rPr>
          <w:rFonts w:hint="eastAsia"/>
          <w:szCs w:val="32"/>
        </w:rPr>
        <w:t>资）</w:t>
      </w:r>
      <w:r>
        <w:rPr>
          <w:szCs w:val="32"/>
        </w:rPr>
        <w:t>助缴费核定、困难群体代缴保险费、被征地农民和退</w:t>
      </w:r>
      <w:r>
        <w:rPr>
          <w:rFonts w:hint="eastAsia"/>
          <w:szCs w:val="32"/>
        </w:rPr>
        <w:t>捕</w:t>
      </w:r>
      <w:r>
        <w:rPr>
          <w:szCs w:val="32"/>
        </w:rPr>
        <w:t>渔民代缴保险费等由社保机构</w:t>
      </w:r>
      <w:r>
        <w:rPr>
          <w:rFonts w:hint="eastAsia"/>
          <w:szCs w:val="32"/>
        </w:rPr>
        <w:t>负责</w:t>
      </w:r>
      <w:r>
        <w:rPr>
          <w:szCs w:val="32"/>
        </w:rPr>
        <w:t>。</w:t>
      </w:r>
    </w:p>
    <w:p>
      <w:pPr>
        <w:snapToGrid w:val="0"/>
        <w:spacing w:line="530" w:lineRule="exact"/>
        <w:ind w:firstLine="640" w:firstLineChars="200"/>
        <w:rPr>
          <w:szCs w:val="32"/>
        </w:rPr>
      </w:pPr>
      <w:r>
        <w:rPr>
          <w:rFonts w:eastAsia="方正黑体_GBK"/>
          <w:szCs w:val="32"/>
        </w:rPr>
        <w:t>第十</w:t>
      </w:r>
      <w:r>
        <w:rPr>
          <w:rFonts w:hint="eastAsia" w:eastAsia="方正黑体_GBK"/>
          <w:szCs w:val="32"/>
        </w:rPr>
        <w:t>四</w:t>
      </w:r>
      <w:r>
        <w:rPr>
          <w:rFonts w:eastAsia="方正黑体_GBK"/>
          <w:szCs w:val="32"/>
        </w:rPr>
        <w:t>条</w:t>
      </w:r>
      <w:r>
        <w:rPr>
          <w:szCs w:val="32"/>
        </w:rPr>
        <w:t xml:space="preserve">  参保人员补缴保险费的</w:t>
      </w:r>
      <w:r>
        <w:rPr>
          <w:rFonts w:hint="eastAsia"/>
          <w:szCs w:val="32"/>
        </w:rPr>
        <w:t>，</w:t>
      </w:r>
      <w:r>
        <w:rPr>
          <w:szCs w:val="32"/>
        </w:rPr>
        <w:t>可凭本人有效身份证件通过</w:t>
      </w:r>
      <w:r>
        <w:rPr>
          <w:rFonts w:hint="eastAsia"/>
          <w:szCs w:val="32"/>
        </w:rPr>
        <w:t>线上或线下</w:t>
      </w:r>
      <w:r>
        <w:rPr>
          <w:szCs w:val="32"/>
        </w:rPr>
        <w:t>渠道提出</w:t>
      </w:r>
      <w:r>
        <w:rPr>
          <w:rFonts w:hint="eastAsia"/>
          <w:szCs w:val="32"/>
        </w:rPr>
        <w:t>补缴</w:t>
      </w:r>
      <w:r>
        <w:rPr>
          <w:szCs w:val="32"/>
        </w:rPr>
        <w:t>申请</w:t>
      </w:r>
      <w:r>
        <w:rPr>
          <w:rFonts w:hint="eastAsia"/>
          <w:szCs w:val="32"/>
        </w:rPr>
        <w:t>，社保机构</w:t>
      </w:r>
      <w:r>
        <w:rPr>
          <w:szCs w:val="32"/>
        </w:rPr>
        <w:t>审核通过后生成</w:t>
      </w:r>
      <w:r>
        <w:rPr>
          <w:rFonts w:hint="eastAsia"/>
          <w:szCs w:val="32"/>
        </w:rPr>
        <w:t>《补缴城乡居民基本养老保险费申请表》</w:t>
      </w:r>
      <w:r>
        <w:rPr>
          <w:szCs w:val="32"/>
        </w:rPr>
        <w:t>，由参保人员确认</w:t>
      </w:r>
      <w:r>
        <w:rPr>
          <w:rFonts w:hint="eastAsia"/>
          <w:szCs w:val="32"/>
        </w:rPr>
        <w:t>，并按税务部门规定</w:t>
      </w:r>
      <w:r>
        <w:rPr>
          <w:szCs w:val="32"/>
        </w:rPr>
        <w:t>缴费。</w:t>
      </w:r>
    </w:p>
    <w:p>
      <w:pPr>
        <w:snapToGrid w:val="0"/>
        <w:spacing w:line="530" w:lineRule="exact"/>
        <w:ind w:firstLine="640" w:firstLineChars="200"/>
        <w:rPr>
          <w:szCs w:val="32"/>
        </w:rPr>
      </w:pPr>
      <w:r>
        <w:rPr>
          <w:rFonts w:eastAsia="方正黑体_GBK"/>
          <w:szCs w:val="32"/>
        </w:rPr>
        <w:t>第十</w:t>
      </w:r>
      <w:r>
        <w:rPr>
          <w:rFonts w:hint="eastAsia" w:eastAsia="方正黑体_GBK"/>
          <w:szCs w:val="32"/>
        </w:rPr>
        <w:t>五</w:t>
      </w:r>
      <w:r>
        <w:rPr>
          <w:rFonts w:eastAsia="方正黑体_GBK"/>
          <w:szCs w:val="32"/>
        </w:rPr>
        <w:t>条</w:t>
      </w:r>
      <w:r>
        <w:rPr>
          <w:szCs w:val="32"/>
        </w:rPr>
        <w:t xml:space="preserve">  村（社区）集体和其他社会经济组织、公益慈善组织、个人（以下简称资助人）对参保人员缴费给予补（资）助的</w:t>
      </w:r>
      <w:r>
        <w:rPr>
          <w:rFonts w:hint="eastAsia"/>
          <w:szCs w:val="32"/>
        </w:rPr>
        <w:t>，</w:t>
      </w:r>
      <w:r>
        <w:rPr>
          <w:szCs w:val="32"/>
        </w:rPr>
        <w:t>可通过</w:t>
      </w:r>
      <w:r>
        <w:rPr>
          <w:rFonts w:hint="eastAsia"/>
          <w:szCs w:val="32"/>
        </w:rPr>
        <w:t>线上</w:t>
      </w:r>
      <w:r>
        <w:rPr>
          <w:szCs w:val="32"/>
        </w:rPr>
        <w:t>或线下渠道</w:t>
      </w:r>
      <w:r>
        <w:rPr>
          <w:rFonts w:hint="eastAsia"/>
          <w:szCs w:val="32"/>
        </w:rPr>
        <w:t>向社保机构</w:t>
      </w:r>
      <w:r>
        <w:rPr>
          <w:szCs w:val="32"/>
        </w:rPr>
        <w:t>提出申请</w:t>
      </w:r>
      <w:r>
        <w:rPr>
          <w:rFonts w:hint="eastAsia"/>
          <w:szCs w:val="32"/>
        </w:rPr>
        <w:t>，社保机构</w:t>
      </w:r>
      <w:r>
        <w:rPr>
          <w:szCs w:val="32"/>
        </w:rPr>
        <w:t>审核通过后生成</w:t>
      </w:r>
      <w:r>
        <w:rPr>
          <w:rFonts w:hint="eastAsia"/>
          <w:szCs w:val="32"/>
        </w:rPr>
        <w:t>《城乡居民基本养老保险补助/资助汇总表》</w:t>
      </w:r>
      <w:r>
        <w:rPr>
          <w:szCs w:val="32"/>
        </w:rPr>
        <w:t>，由资助人确认</w:t>
      </w:r>
      <w:r>
        <w:rPr>
          <w:rFonts w:hint="eastAsia"/>
          <w:szCs w:val="32"/>
        </w:rPr>
        <w:t>，并按税务部门规定</w:t>
      </w:r>
      <w:r>
        <w:rPr>
          <w:szCs w:val="32"/>
        </w:rPr>
        <w:t>缴费。</w:t>
      </w:r>
    </w:p>
    <w:p>
      <w:pPr>
        <w:snapToGrid w:val="0"/>
        <w:spacing w:line="530" w:lineRule="exact"/>
        <w:ind w:firstLine="640" w:firstLineChars="200"/>
        <w:rPr>
          <w:rFonts w:hint="eastAsia"/>
          <w:szCs w:val="32"/>
        </w:rPr>
      </w:pPr>
      <w:r>
        <w:rPr>
          <w:rFonts w:eastAsia="方正黑体_GBK"/>
          <w:szCs w:val="32"/>
        </w:rPr>
        <w:t>第</w:t>
      </w:r>
      <w:r>
        <w:rPr>
          <w:rFonts w:hint="eastAsia" w:eastAsia="方正黑体_GBK"/>
          <w:szCs w:val="32"/>
        </w:rPr>
        <w:t>十六</w:t>
      </w:r>
      <w:r>
        <w:rPr>
          <w:rFonts w:eastAsia="方正黑体_GBK"/>
          <w:szCs w:val="32"/>
        </w:rPr>
        <w:t>条</w:t>
      </w:r>
      <w:r>
        <w:rPr>
          <w:szCs w:val="32"/>
        </w:rPr>
        <w:t xml:space="preserve">  社保机构</w:t>
      </w:r>
      <w:r>
        <w:rPr>
          <w:rFonts w:hint="eastAsia"/>
          <w:szCs w:val="32"/>
        </w:rPr>
        <w:t>逐月</w:t>
      </w:r>
      <w:r>
        <w:rPr>
          <w:szCs w:val="32"/>
        </w:rPr>
        <w:t>筛查符合</w:t>
      </w:r>
      <w:r>
        <w:rPr>
          <w:rFonts w:hint="eastAsia"/>
          <w:szCs w:val="32"/>
        </w:rPr>
        <w:t>代缴</w:t>
      </w:r>
      <w:r>
        <w:rPr>
          <w:szCs w:val="32"/>
        </w:rPr>
        <w:t>条件的新增困难群体人员</w:t>
      </w:r>
      <w:r>
        <w:rPr>
          <w:rFonts w:hint="eastAsia"/>
          <w:szCs w:val="32"/>
        </w:rPr>
        <w:t>信息，定期生成代缴明细，</w:t>
      </w:r>
      <w:r>
        <w:rPr>
          <w:szCs w:val="32"/>
        </w:rPr>
        <w:t>向同级财政部门申请代缴资金</w:t>
      </w:r>
      <w:r>
        <w:rPr>
          <w:rFonts w:hint="eastAsia"/>
          <w:szCs w:val="32"/>
        </w:rPr>
        <w:t>，</w:t>
      </w:r>
      <w:r>
        <w:rPr>
          <w:szCs w:val="32"/>
        </w:rPr>
        <w:t>资金到账后</w:t>
      </w:r>
      <w:r>
        <w:rPr>
          <w:rFonts w:hint="eastAsia"/>
          <w:szCs w:val="32"/>
        </w:rPr>
        <w:t>，</w:t>
      </w:r>
      <w:r>
        <w:rPr>
          <w:szCs w:val="32"/>
        </w:rPr>
        <w:t>社保机构凭到账凭证</w:t>
      </w:r>
      <w:r>
        <w:rPr>
          <w:rFonts w:hint="eastAsia"/>
          <w:szCs w:val="32"/>
        </w:rPr>
        <w:t>将</w:t>
      </w:r>
      <w:r>
        <w:rPr>
          <w:szCs w:val="32"/>
        </w:rPr>
        <w:t>代缴金额记入个人账户。</w:t>
      </w:r>
    </w:p>
    <w:p>
      <w:pPr>
        <w:pStyle w:val="2"/>
        <w:snapToGrid w:val="0"/>
        <w:spacing w:line="530" w:lineRule="exact"/>
        <w:ind w:firstLine="640" w:firstLineChars="200"/>
        <w:jc w:val="both"/>
      </w:pPr>
      <w:r>
        <w:rPr>
          <w:rFonts w:ascii="Times New Roman" w:hAnsi="Times New Roman" w:eastAsia="方正黑体_GBK"/>
          <w:kern w:val="2"/>
          <w:sz w:val="32"/>
          <w:szCs w:val="32"/>
        </w:rPr>
        <w:t>第十</w:t>
      </w:r>
      <w:r>
        <w:rPr>
          <w:rFonts w:hint="eastAsia" w:ascii="Times New Roman" w:hAnsi="Times New Roman" w:eastAsia="方正黑体_GBK"/>
          <w:kern w:val="2"/>
          <w:sz w:val="32"/>
          <w:szCs w:val="32"/>
        </w:rPr>
        <w:t>七</w:t>
      </w:r>
      <w:r>
        <w:rPr>
          <w:rFonts w:ascii="Times New Roman" w:hAnsi="Times New Roman" w:eastAsia="方正黑体_GBK"/>
          <w:kern w:val="2"/>
          <w:sz w:val="32"/>
          <w:szCs w:val="32"/>
        </w:rPr>
        <w:t>条</w:t>
      </w:r>
      <w:r>
        <w:rPr>
          <w:rFonts w:hint="eastAsia" w:ascii="Times New Roman" w:hAnsi="Times New Roman" w:eastAsia="方正仿宋_GBK"/>
          <w:sz w:val="32"/>
          <w:szCs w:val="32"/>
        </w:rPr>
        <w:t xml:space="preserve"> </w:t>
      </w:r>
      <w:r>
        <w:rPr>
          <w:rFonts w:hint="eastAsia" w:ascii="Times New Roman" w:hAnsi="Times New Roman" w:eastAsia="方正仿宋_GBK"/>
          <w:kern w:val="2"/>
          <w:sz w:val="32"/>
          <w:szCs w:val="32"/>
        </w:rPr>
        <w:t xml:space="preserve"> </w:t>
      </w:r>
      <w:r>
        <w:rPr>
          <w:rFonts w:ascii="Times New Roman" w:hAnsi="Times New Roman" w:eastAsia="方正仿宋_GBK"/>
          <w:kern w:val="2"/>
          <w:sz w:val="32"/>
          <w:szCs w:val="32"/>
        </w:rPr>
        <w:t>社保机构根据被征地农民、退捕渔民的代缴信息生成资金划拨明细，向同级财政部门申请</w:t>
      </w:r>
      <w:r>
        <w:rPr>
          <w:rFonts w:hint="eastAsia" w:ascii="Times New Roman" w:hAnsi="Times New Roman" w:eastAsia="方正仿宋_GBK"/>
          <w:kern w:val="2"/>
          <w:sz w:val="32"/>
          <w:szCs w:val="32"/>
        </w:rPr>
        <w:t>资金，</w:t>
      </w:r>
      <w:r>
        <w:rPr>
          <w:rFonts w:ascii="Times New Roman" w:hAnsi="Times New Roman" w:eastAsia="方正仿宋_GBK"/>
          <w:kern w:val="2"/>
          <w:sz w:val="32"/>
          <w:szCs w:val="32"/>
        </w:rPr>
        <w:t>资金到账后</w:t>
      </w:r>
      <w:r>
        <w:rPr>
          <w:rFonts w:hint="eastAsia" w:ascii="Times New Roman" w:hAnsi="Times New Roman" w:eastAsia="方正仿宋_GBK"/>
          <w:kern w:val="2"/>
          <w:sz w:val="32"/>
          <w:szCs w:val="32"/>
        </w:rPr>
        <w:t>，</w:t>
      </w:r>
      <w:r>
        <w:rPr>
          <w:rFonts w:ascii="Times New Roman" w:hAnsi="Times New Roman" w:eastAsia="方正仿宋_GBK"/>
          <w:kern w:val="2"/>
          <w:sz w:val="32"/>
          <w:szCs w:val="32"/>
        </w:rPr>
        <w:t>社保机构凭到账凭证</w:t>
      </w:r>
      <w:r>
        <w:rPr>
          <w:rFonts w:hint="eastAsia" w:ascii="Times New Roman" w:hAnsi="Times New Roman" w:eastAsia="方正仿宋_GBK"/>
          <w:kern w:val="2"/>
          <w:sz w:val="32"/>
          <w:szCs w:val="32"/>
        </w:rPr>
        <w:t>将</w:t>
      </w:r>
      <w:r>
        <w:rPr>
          <w:rFonts w:ascii="Times New Roman" w:hAnsi="Times New Roman" w:eastAsia="方正仿宋_GBK"/>
          <w:kern w:val="2"/>
          <w:sz w:val="32"/>
          <w:szCs w:val="32"/>
        </w:rPr>
        <w:t>代缴金额记入个人账户。</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十八</w:t>
      </w:r>
      <w:r>
        <w:rPr>
          <w:rFonts w:eastAsia="方正黑体_GBK"/>
          <w:szCs w:val="32"/>
        </w:rPr>
        <w:t>条</w:t>
      </w:r>
      <w:r>
        <w:rPr>
          <w:szCs w:val="32"/>
        </w:rPr>
        <w:t xml:space="preserve">  社会保险费退付业务按照《国家税务总局 财政部 中国人民银行 人力资源社会保障部 国家医疗保障局关于平稳有序做好社会保险费征管职责划转后征缴工作的通知》（税总发〔2018〕180号）等相关规定办理。</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十九</w:t>
      </w:r>
      <w:r>
        <w:rPr>
          <w:rFonts w:eastAsia="方正黑体_GBK"/>
          <w:szCs w:val="32"/>
        </w:rPr>
        <w:t>条</w:t>
      </w:r>
      <w:r>
        <w:rPr>
          <w:szCs w:val="32"/>
        </w:rPr>
        <w:t xml:space="preserve">  社保机构</w:t>
      </w:r>
      <w:r>
        <w:rPr>
          <w:rFonts w:hint="eastAsia"/>
          <w:szCs w:val="32"/>
        </w:rPr>
        <w:t>应当在约定时限内</w:t>
      </w:r>
      <w:r>
        <w:rPr>
          <w:szCs w:val="32"/>
        </w:rPr>
        <w:t>通过信息共享平台向税务部门传递参保登记数据、特殊缴费业务核定</w:t>
      </w:r>
      <w:r>
        <w:rPr>
          <w:rFonts w:hint="eastAsia"/>
          <w:szCs w:val="32"/>
        </w:rPr>
        <w:t>、</w:t>
      </w:r>
      <w:r>
        <w:rPr>
          <w:szCs w:val="32"/>
        </w:rPr>
        <w:t>退费核验、退费</w:t>
      </w:r>
      <w:r>
        <w:rPr>
          <w:rFonts w:hint="eastAsia"/>
          <w:szCs w:val="32"/>
        </w:rPr>
        <w:t>结果</w:t>
      </w:r>
      <w:r>
        <w:rPr>
          <w:szCs w:val="32"/>
        </w:rPr>
        <w:t>等信息</w:t>
      </w:r>
      <w:r>
        <w:rPr>
          <w:rFonts w:hint="eastAsia"/>
          <w:szCs w:val="32"/>
        </w:rPr>
        <w:t>，并</w:t>
      </w:r>
      <w:r>
        <w:rPr>
          <w:szCs w:val="32"/>
        </w:rPr>
        <w:t>接收税务部门传递的缴费明细数据、特殊缴费业务入库反馈、退费申请</w:t>
      </w:r>
      <w:r>
        <w:rPr>
          <w:rFonts w:hint="eastAsia"/>
          <w:szCs w:val="32"/>
        </w:rPr>
        <w:t>、对账数据</w:t>
      </w:r>
      <w:r>
        <w:rPr>
          <w:szCs w:val="32"/>
        </w:rPr>
        <w:t>等信息。</w:t>
      </w:r>
    </w:p>
    <w:p>
      <w:pPr>
        <w:snapToGrid w:val="0"/>
        <w:spacing w:line="530" w:lineRule="exact"/>
        <w:ind w:firstLine="640" w:firstLineChars="200"/>
        <w:rPr>
          <w:szCs w:val="32"/>
        </w:rPr>
      </w:pPr>
      <w:r>
        <w:rPr>
          <w:rFonts w:eastAsia="方正黑体_GBK"/>
          <w:szCs w:val="32"/>
        </w:rPr>
        <w:t>第二十条</w:t>
      </w:r>
      <w:r>
        <w:rPr>
          <w:szCs w:val="32"/>
        </w:rPr>
        <w:t xml:space="preserve">  </w:t>
      </w:r>
      <w:r>
        <w:rPr>
          <w:rFonts w:hint="eastAsia"/>
          <w:szCs w:val="32"/>
        </w:rPr>
        <w:t>社保机构应当与同级税务部门建立定期对账机制，保障缴费记录信息准确完整，</w:t>
      </w:r>
      <w:r>
        <w:rPr>
          <w:szCs w:val="32"/>
        </w:rPr>
        <w:t>在涉及城乡居民养老保险费征收的业务稽核、统计分析、公共服务等方面，开展信息共享和业务协同。</w:t>
      </w:r>
    </w:p>
    <w:p>
      <w:pPr>
        <w:snapToGrid w:val="0"/>
        <w:spacing w:before="100" w:beforeAutospacing="1" w:after="100" w:afterAutospacing="1" w:line="530" w:lineRule="exact"/>
        <w:jc w:val="center"/>
        <w:rPr>
          <w:rFonts w:eastAsia="方正黑体_GBK"/>
          <w:szCs w:val="32"/>
        </w:rPr>
      </w:pPr>
      <w:r>
        <w:rPr>
          <w:rFonts w:eastAsia="方正黑体_GBK"/>
          <w:szCs w:val="32"/>
        </w:rPr>
        <w:t>第四章  个人账户管理</w:t>
      </w:r>
    </w:p>
    <w:p>
      <w:pPr>
        <w:snapToGrid w:val="0"/>
        <w:spacing w:line="530" w:lineRule="exact"/>
        <w:ind w:firstLine="640" w:firstLineChars="200"/>
        <w:rPr>
          <w:szCs w:val="32"/>
        </w:rPr>
      </w:pPr>
      <w:r>
        <w:rPr>
          <w:rFonts w:eastAsia="方正黑体_GBK"/>
          <w:szCs w:val="32"/>
        </w:rPr>
        <w:t>第二十</w:t>
      </w:r>
      <w:r>
        <w:rPr>
          <w:rFonts w:hint="eastAsia" w:eastAsia="方正黑体_GBK"/>
          <w:szCs w:val="32"/>
        </w:rPr>
        <w:t>一</w:t>
      </w:r>
      <w:r>
        <w:rPr>
          <w:rFonts w:eastAsia="方正黑体_GBK"/>
          <w:szCs w:val="32"/>
        </w:rPr>
        <w:t>条</w:t>
      </w:r>
      <w:r>
        <w:rPr>
          <w:szCs w:val="32"/>
        </w:rPr>
        <w:t xml:space="preserve">  社保机构应</w:t>
      </w:r>
      <w:r>
        <w:rPr>
          <w:rFonts w:hint="eastAsia"/>
          <w:szCs w:val="32"/>
        </w:rPr>
        <w:t>当</w:t>
      </w:r>
      <w:r>
        <w:rPr>
          <w:szCs w:val="32"/>
        </w:rPr>
        <w:t>为参保人员建立个人账户，用于记录个人缴费、补（</w:t>
      </w:r>
      <w:r>
        <w:rPr>
          <w:rFonts w:hint="eastAsia"/>
          <w:szCs w:val="32"/>
        </w:rPr>
        <w:t>资）</w:t>
      </w:r>
      <w:r>
        <w:rPr>
          <w:szCs w:val="32"/>
        </w:rPr>
        <w:t>助、缴费补贴及利息等。</w:t>
      </w:r>
    </w:p>
    <w:p>
      <w:pPr>
        <w:snapToGrid w:val="0"/>
        <w:spacing w:line="530" w:lineRule="exact"/>
        <w:ind w:firstLine="640" w:firstLineChars="200"/>
        <w:rPr>
          <w:szCs w:val="32"/>
        </w:rPr>
      </w:pPr>
      <w:r>
        <w:rPr>
          <w:rFonts w:eastAsia="方正黑体_GBK"/>
          <w:szCs w:val="32"/>
        </w:rPr>
        <w:t>第二十</w:t>
      </w:r>
      <w:r>
        <w:rPr>
          <w:rFonts w:hint="eastAsia" w:eastAsia="方正黑体_GBK"/>
          <w:szCs w:val="32"/>
        </w:rPr>
        <w:t>二</w:t>
      </w:r>
      <w:r>
        <w:rPr>
          <w:rFonts w:eastAsia="方正黑体_GBK"/>
          <w:szCs w:val="32"/>
        </w:rPr>
        <w:t xml:space="preserve">条  </w:t>
      </w:r>
      <w:r>
        <w:rPr>
          <w:szCs w:val="32"/>
        </w:rPr>
        <w:t>社保机构依据税务部门传递的缴费明细数据，及时将个人缴费和</w:t>
      </w:r>
      <w:r>
        <w:rPr>
          <w:rFonts w:hint="eastAsia"/>
          <w:szCs w:val="32"/>
        </w:rPr>
        <w:t>缴费</w:t>
      </w:r>
      <w:r>
        <w:rPr>
          <w:szCs w:val="32"/>
        </w:rPr>
        <w:t>补贴</w:t>
      </w:r>
      <w:r>
        <w:rPr>
          <w:rFonts w:hint="eastAsia"/>
          <w:szCs w:val="32"/>
        </w:rPr>
        <w:t>同步</w:t>
      </w:r>
      <w:r>
        <w:rPr>
          <w:szCs w:val="32"/>
        </w:rPr>
        <w:t>计入个人账户。</w:t>
      </w:r>
      <w:r>
        <w:rPr>
          <w:rFonts w:hint="eastAsia"/>
          <w:szCs w:val="32"/>
        </w:rPr>
        <w:t>个人账户记录项目包括：个人基本信息、缴费信息、养老金支付信息、个人账户储存额信息、转移接续账户信息、终止注销账户信息等。</w:t>
      </w:r>
    </w:p>
    <w:p>
      <w:pPr>
        <w:snapToGrid w:val="0"/>
        <w:spacing w:line="530" w:lineRule="exact"/>
        <w:ind w:firstLine="640" w:firstLineChars="200"/>
        <w:rPr>
          <w:szCs w:val="32"/>
        </w:rPr>
      </w:pPr>
      <w:r>
        <w:rPr>
          <w:szCs w:val="32"/>
        </w:rPr>
        <w:t>个人缴费、补（资）助按</w:t>
      </w:r>
      <w:r>
        <w:rPr>
          <w:rFonts w:hint="eastAsia"/>
          <w:szCs w:val="32"/>
        </w:rPr>
        <w:t>税务部门传递的缴费扣款</w:t>
      </w:r>
      <w:r>
        <w:rPr>
          <w:szCs w:val="32"/>
        </w:rPr>
        <w:t>时间记账，从次月开始计息。</w:t>
      </w:r>
    </w:p>
    <w:p>
      <w:pPr>
        <w:snapToGrid w:val="0"/>
        <w:spacing w:line="530" w:lineRule="exact"/>
        <w:ind w:firstLine="640" w:firstLineChars="200"/>
        <w:rPr>
          <w:rFonts w:hint="eastAsia"/>
          <w:szCs w:val="32"/>
        </w:rPr>
      </w:pPr>
      <w:r>
        <w:rPr>
          <w:rFonts w:eastAsia="方正黑体_GBK"/>
          <w:szCs w:val="32"/>
        </w:rPr>
        <w:t>第二十</w:t>
      </w:r>
      <w:r>
        <w:rPr>
          <w:rFonts w:hint="eastAsia" w:eastAsia="方正黑体_GBK"/>
          <w:szCs w:val="32"/>
        </w:rPr>
        <w:t>三</w:t>
      </w:r>
      <w:r>
        <w:rPr>
          <w:rFonts w:eastAsia="方正黑体_GBK"/>
          <w:szCs w:val="32"/>
        </w:rPr>
        <w:t xml:space="preserve">条  </w:t>
      </w:r>
      <w:r>
        <w:rPr>
          <w:szCs w:val="32"/>
        </w:rPr>
        <w:t>城乡居民养老保险个人账户</w:t>
      </w:r>
      <w:r>
        <w:rPr>
          <w:rFonts w:hint="eastAsia"/>
          <w:szCs w:val="32"/>
        </w:rPr>
        <w:t>按照国家和省有关规定计息，</w:t>
      </w:r>
      <w:r>
        <w:rPr>
          <w:szCs w:val="32"/>
        </w:rPr>
        <w:t>结息年度为每年的1月1日至12月31日。社保机构于一个结息年度结束后对上年度的个人账户储存额进行结息。</w:t>
      </w:r>
    </w:p>
    <w:p>
      <w:pPr>
        <w:snapToGrid w:val="0"/>
        <w:spacing w:line="530" w:lineRule="exact"/>
        <w:ind w:firstLine="640" w:firstLineChars="200"/>
        <w:rPr>
          <w:szCs w:val="32"/>
        </w:rPr>
      </w:pPr>
      <w:r>
        <w:rPr>
          <w:rFonts w:eastAsia="方正黑体_GBK"/>
          <w:szCs w:val="32"/>
        </w:rPr>
        <w:t>第二十</w:t>
      </w:r>
      <w:r>
        <w:rPr>
          <w:rFonts w:hint="eastAsia" w:eastAsia="方正黑体_GBK"/>
          <w:szCs w:val="32"/>
        </w:rPr>
        <w:t>四</w:t>
      </w:r>
      <w:r>
        <w:rPr>
          <w:rFonts w:eastAsia="方正黑体_GBK"/>
          <w:szCs w:val="32"/>
        </w:rPr>
        <w:t>条</w:t>
      </w:r>
      <w:r>
        <w:rPr>
          <w:szCs w:val="32"/>
        </w:rPr>
        <w:t xml:space="preserve">  社保机构应当提供线上和线下渠道供参保人员查询打印账户</w:t>
      </w:r>
      <w:r>
        <w:rPr>
          <w:rFonts w:hint="eastAsia"/>
          <w:szCs w:val="32"/>
        </w:rPr>
        <w:t>信息</w:t>
      </w:r>
      <w:r>
        <w:rPr>
          <w:szCs w:val="32"/>
        </w:rPr>
        <w:t>。</w:t>
      </w:r>
      <w:r>
        <w:rPr>
          <w:rFonts w:hint="eastAsia"/>
          <w:szCs w:val="32"/>
        </w:rPr>
        <w:t>参保人员也可以登录国家社会保险公共服务平台查询年度个人权益记录。</w:t>
      </w:r>
      <w:r>
        <w:rPr>
          <w:szCs w:val="32"/>
        </w:rPr>
        <w:t xml:space="preserve"> </w:t>
      </w:r>
    </w:p>
    <w:p>
      <w:pPr>
        <w:snapToGrid w:val="0"/>
        <w:spacing w:line="530" w:lineRule="exact"/>
        <w:ind w:firstLine="640" w:firstLineChars="200"/>
        <w:rPr>
          <w:szCs w:val="32"/>
        </w:rPr>
      </w:pPr>
      <w:r>
        <w:rPr>
          <w:rFonts w:eastAsia="方正黑体_GBK"/>
          <w:szCs w:val="32"/>
        </w:rPr>
        <w:t>第二十</w:t>
      </w:r>
      <w:r>
        <w:rPr>
          <w:rFonts w:hint="eastAsia" w:eastAsia="方正黑体_GBK"/>
          <w:szCs w:val="32"/>
        </w:rPr>
        <w:t>五</w:t>
      </w:r>
      <w:r>
        <w:rPr>
          <w:rFonts w:eastAsia="方正黑体_GBK"/>
          <w:szCs w:val="32"/>
        </w:rPr>
        <w:t>条</w:t>
      </w:r>
      <w:r>
        <w:rPr>
          <w:szCs w:val="32"/>
        </w:rPr>
        <w:t xml:space="preserve">  参保人员对个人账户记录有异议的，可向社保机构提出核查申请</w:t>
      </w:r>
      <w:r>
        <w:rPr>
          <w:rFonts w:hint="eastAsia"/>
          <w:szCs w:val="32"/>
        </w:rPr>
        <w:t>，</w:t>
      </w:r>
      <w:r>
        <w:rPr>
          <w:szCs w:val="32"/>
        </w:rPr>
        <w:t>并提供相关证据。社保机构接到申请后，应</w:t>
      </w:r>
      <w:r>
        <w:rPr>
          <w:rFonts w:hint="eastAsia"/>
          <w:szCs w:val="32"/>
        </w:rPr>
        <w:t>当</w:t>
      </w:r>
      <w:r>
        <w:rPr>
          <w:szCs w:val="32"/>
        </w:rPr>
        <w:t>根据参保人员提供的证据开展核查，并及时</w:t>
      </w:r>
      <w:r>
        <w:rPr>
          <w:rFonts w:hint="eastAsia"/>
          <w:szCs w:val="32"/>
        </w:rPr>
        <w:t>反馈</w:t>
      </w:r>
      <w:r>
        <w:rPr>
          <w:szCs w:val="32"/>
        </w:rPr>
        <w:t>处理结果。</w:t>
      </w:r>
    </w:p>
    <w:p>
      <w:pPr>
        <w:snapToGrid w:val="0"/>
        <w:spacing w:line="530" w:lineRule="exact"/>
        <w:ind w:firstLine="640" w:firstLineChars="200"/>
        <w:rPr>
          <w:szCs w:val="32"/>
        </w:rPr>
      </w:pPr>
      <w:r>
        <w:rPr>
          <w:rFonts w:eastAsia="方正黑体_GBK"/>
          <w:szCs w:val="32"/>
        </w:rPr>
        <w:t>第二十</w:t>
      </w:r>
      <w:r>
        <w:rPr>
          <w:rFonts w:hint="eastAsia" w:eastAsia="方正黑体_GBK"/>
          <w:szCs w:val="32"/>
        </w:rPr>
        <w:t>六</w:t>
      </w:r>
      <w:r>
        <w:rPr>
          <w:rFonts w:eastAsia="方正黑体_GBK"/>
          <w:szCs w:val="32"/>
        </w:rPr>
        <w:t>条</w:t>
      </w:r>
      <w:r>
        <w:rPr>
          <w:szCs w:val="32"/>
        </w:rPr>
        <w:t xml:space="preserve">  个人账户储存额只能用于个人账户养老金支付，除出现本规程第四十</w:t>
      </w:r>
      <w:r>
        <w:rPr>
          <w:rFonts w:hint="eastAsia"/>
          <w:szCs w:val="32"/>
        </w:rPr>
        <w:t>二</w:t>
      </w:r>
      <w:r>
        <w:rPr>
          <w:szCs w:val="32"/>
        </w:rPr>
        <w:t>条有关情况外，不得提前支取或挪作他用。</w:t>
      </w:r>
    </w:p>
    <w:p>
      <w:pPr>
        <w:snapToGrid w:val="0"/>
        <w:spacing w:line="530" w:lineRule="exact"/>
        <w:ind w:firstLine="640" w:firstLineChars="200"/>
        <w:rPr>
          <w:rFonts w:hint="eastAsia" w:ascii="方正仿宋_GBK"/>
          <w:szCs w:val="32"/>
        </w:rPr>
      </w:pPr>
      <w:r>
        <w:rPr>
          <w:szCs w:val="32"/>
        </w:rPr>
        <w:t>个人账户养老金支出</w:t>
      </w:r>
      <w:r>
        <w:rPr>
          <w:rFonts w:hint="eastAsia"/>
          <w:szCs w:val="32"/>
        </w:rPr>
        <w:t>，</w:t>
      </w:r>
      <w:r>
        <w:rPr>
          <w:szCs w:val="32"/>
        </w:rPr>
        <w:t>按照分开记录</w:t>
      </w:r>
      <w:r>
        <w:rPr>
          <w:rFonts w:hint="eastAsia"/>
          <w:szCs w:val="32"/>
        </w:rPr>
        <w:t>、</w:t>
      </w:r>
      <w:r>
        <w:rPr>
          <w:szCs w:val="32"/>
        </w:rPr>
        <w:t>按比例冲减的原则</w:t>
      </w:r>
      <w:r>
        <w:rPr>
          <w:rFonts w:hint="eastAsia"/>
          <w:szCs w:val="32"/>
        </w:rPr>
        <w:t>，从</w:t>
      </w:r>
      <w:r>
        <w:rPr>
          <w:rFonts w:hint="eastAsia" w:ascii="方正仿宋_GBK"/>
          <w:szCs w:val="32"/>
        </w:rPr>
        <w:t>账户中的个人缴费、集体补助和缴费补贴等</w:t>
      </w:r>
      <w:r>
        <w:rPr>
          <w:szCs w:val="32"/>
        </w:rPr>
        <w:t>分别</w:t>
      </w:r>
      <w:r>
        <w:rPr>
          <w:rFonts w:hint="eastAsia" w:ascii="方正仿宋_GBK"/>
          <w:szCs w:val="32"/>
        </w:rPr>
        <w:t>列支。</w:t>
      </w:r>
    </w:p>
    <w:p>
      <w:pPr>
        <w:snapToGrid w:val="0"/>
        <w:spacing w:before="100" w:beforeAutospacing="1" w:after="100" w:afterAutospacing="1" w:line="530" w:lineRule="exact"/>
        <w:jc w:val="center"/>
        <w:rPr>
          <w:rFonts w:eastAsia="方正黑体_GBK"/>
          <w:szCs w:val="32"/>
        </w:rPr>
      </w:pPr>
      <w:r>
        <w:rPr>
          <w:rFonts w:eastAsia="方正黑体_GBK"/>
          <w:szCs w:val="32"/>
        </w:rPr>
        <w:t>第五章  待遇支付</w:t>
      </w:r>
    </w:p>
    <w:p>
      <w:pPr>
        <w:snapToGrid w:val="0"/>
        <w:spacing w:line="530" w:lineRule="exact"/>
        <w:ind w:firstLine="640" w:firstLineChars="200"/>
        <w:rPr>
          <w:rFonts w:eastAsia="方正黑体_GBK"/>
        </w:rPr>
      </w:pPr>
      <w:r>
        <w:rPr>
          <w:rFonts w:eastAsia="方正黑体_GBK"/>
          <w:szCs w:val="32"/>
        </w:rPr>
        <w:t>第二十</w:t>
      </w:r>
      <w:r>
        <w:rPr>
          <w:rFonts w:hint="eastAsia" w:eastAsia="方正黑体_GBK"/>
          <w:szCs w:val="32"/>
        </w:rPr>
        <w:t>七</w:t>
      </w:r>
      <w:r>
        <w:rPr>
          <w:rFonts w:eastAsia="方正黑体_GBK"/>
          <w:szCs w:val="32"/>
        </w:rPr>
        <w:t>条</w:t>
      </w:r>
      <w:r>
        <w:rPr>
          <w:rFonts w:eastAsia="方正黑体_GBK"/>
        </w:rPr>
        <w:t xml:space="preserve">  </w:t>
      </w:r>
      <w:r>
        <w:rPr>
          <w:rFonts w:hint="eastAsia"/>
          <w:szCs w:val="32"/>
        </w:rPr>
        <w:t>社保机构应当提前</w:t>
      </w:r>
      <w:r>
        <w:rPr>
          <w:szCs w:val="32"/>
        </w:rPr>
        <w:t>3个月</w:t>
      </w:r>
      <w:r>
        <w:rPr>
          <w:rFonts w:hint="eastAsia"/>
          <w:szCs w:val="32"/>
        </w:rPr>
        <w:t>查询</w:t>
      </w:r>
      <w:r>
        <w:rPr>
          <w:szCs w:val="32"/>
        </w:rPr>
        <w:t>即将达到待遇领取年龄的人员名单，生成《城乡居民基本养老保险待遇领取告知书》</w:t>
      </w:r>
      <w:r>
        <w:rPr>
          <w:rFonts w:hint="eastAsia"/>
          <w:szCs w:val="32"/>
        </w:rPr>
        <w:t>，</w:t>
      </w:r>
      <w:r>
        <w:rPr>
          <w:szCs w:val="32"/>
        </w:rPr>
        <w:t>通过</w:t>
      </w:r>
      <w:r>
        <w:rPr>
          <w:rFonts w:hint="eastAsia"/>
          <w:szCs w:val="32"/>
        </w:rPr>
        <w:t>线上</w:t>
      </w:r>
      <w:r>
        <w:rPr>
          <w:szCs w:val="32"/>
        </w:rPr>
        <w:t>或线下渠道通知参保人员。</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二十八</w:t>
      </w:r>
      <w:r>
        <w:rPr>
          <w:rFonts w:eastAsia="方正黑体_GBK"/>
          <w:szCs w:val="32"/>
        </w:rPr>
        <w:t>条</w:t>
      </w:r>
      <w:r>
        <w:rPr>
          <w:szCs w:val="32"/>
        </w:rPr>
        <w:t xml:space="preserve">  参保人员可通过</w:t>
      </w:r>
      <w:r>
        <w:rPr>
          <w:rFonts w:hint="eastAsia"/>
          <w:szCs w:val="32"/>
        </w:rPr>
        <w:t>线上</w:t>
      </w:r>
      <w:r>
        <w:rPr>
          <w:szCs w:val="32"/>
        </w:rPr>
        <w:t>渠道上传有效身份证件、户口簿、社会保障卡，提出待遇领取申请</w:t>
      </w:r>
      <w:r>
        <w:rPr>
          <w:rFonts w:hint="eastAsia"/>
          <w:szCs w:val="32"/>
        </w:rPr>
        <w:t>，</w:t>
      </w:r>
      <w:r>
        <w:rPr>
          <w:szCs w:val="32"/>
        </w:rPr>
        <w:t>也可携带</w:t>
      </w:r>
      <w:r>
        <w:rPr>
          <w:rFonts w:hint="eastAsia"/>
          <w:szCs w:val="32"/>
        </w:rPr>
        <w:t>上述材料</w:t>
      </w:r>
      <w:r>
        <w:rPr>
          <w:szCs w:val="32"/>
        </w:rPr>
        <w:t>通过线下渠道现场办理。</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二</w:t>
      </w:r>
      <w:r>
        <w:rPr>
          <w:rFonts w:eastAsia="方正黑体_GBK"/>
          <w:szCs w:val="32"/>
        </w:rPr>
        <w:t>十九条</w:t>
      </w:r>
      <w:r>
        <w:rPr>
          <w:szCs w:val="32"/>
        </w:rPr>
        <w:t xml:space="preserve">  社保机构受理参保人员待遇领取申请后，应</w:t>
      </w:r>
      <w:r>
        <w:rPr>
          <w:rFonts w:hint="eastAsia"/>
          <w:szCs w:val="32"/>
        </w:rPr>
        <w:t>当</w:t>
      </w:r>
      <w:r>
        <w:rPr>
          <w:szCs w:val="32"/>
        </w:rPr>
        <w:t>在5个工作日内进行审核，审核通过的</w:t>
      </w:r>
      <w:r>
        <w:rPr>
          <w:rFonts w:hint="eastAsia"/>
          <w:szCs w:val="32"/>
        </w:rPr>
        <w:t>，</w:t>
      </w:r>
      <w:r>
        <w:rPr>
          <w:szCs w:val="32"/>
        </w:rPr>
        <w:t>生成《城乡居民基本养老保险待遇核定表》，</w:t>
      </w:r>
      <w:r>
        <w:rPr>
          <w:rFonts w:hint="eastAsia"/>
          <w:szCs w:val="32"/>
        </w:rPr>
        <w:t>供</w:t>
      </w:r>
      <w:r>
        <w:rPr>
          <w:szCs w:val="32"/>
        </w:rPr>
        <w:t>参保人员确认待遇计发标准</w:t>
      </w:r>
      <w:r>
        <w:rPr>
          <w:rFonts w:hint="eastAsia"/>
          <w:szCs w:val="32"/>
        </w:rPr>
        <w:t>，审核不通过的，应当告知原因。</w:t>
      </w:r>
    </w:p>
    <w:p>
      <w:pPr>
        <w:snapToGrid w:val="0"/>
        <w:spacing w:line="530" w:lineRule="exact"/>
        <w:ind w:firstLine="640" w:firstLineChars="200"/>
        <w:rPr>
          <w:szCs w:val="32"/>
        </w:rPr>
      </w:pPr>
      <w:r>
        <w:rPr>
          <w:rFonts w:eastAsia="方正黑体_GBK"/>
          <w:szCs w:val="32"/>
        </w:rPr>
        <w:t>第三十条</w:t>
      </w:r>
      <w:r>
        <w:rPr>
          <w:szCs w:val="32"/>
        </w:rPr>
        <w:t xml:space="preserve">  参保人员对待遇计发标准有异议的，可提出核查申请</w:t>
      </w:r>
      <w:r>
        <w:rPr>
          <w:rFonts w:hint="eastAsia"/>
          <w:szCs w:val="32"/>
        </w:rPr>
        <w:t>，并提供相关证据</w:t>
      </w:r>
      <w:r>
        <w:rPr>
          <w:szCs w:val="32"/>
        </w:rPr>
        <w:t>。社保机构接到申请后，应</w:t>
      </w:r>
      <w:r>
        <w:rPr>
          <w:rFonts w:hint="eastAsia"/>
          <w:szCs w:val="32"/>
        </w:rPr>
        <w:t>当</w:t>
      </w:r>
      <w:r>
        <w:rPr>
          <w:szCs w:val="32"/>
        </w:rPr>
        <w:t>根据参保人员提供的证据开展核查。待遇计发标准有误的，社保机构</w:t>
      </w:r>
      <w:r>
        <w:rPr>
          <w:rFonts w:hint="eastAsia"/>
          <w:szCs w:val="32"/>
        </w:rPr>
        <w:t>应当</w:t>
      </w:r>
      <w:r>
        <w:rPr>
          <w:szCs w:val="32"/>
        </w:rPr>
        <w:t>及时重新核定待遇计发标准，</w:t>
      </w:r>
      <w:r>
        <w:rPr>
          <w:rFonts w:hint="eastAsia"/>
          <w:szCs w:val="32"/>
        </w:rPr>
        <w:t>由</w:t>
      </w:r>
      <w:r>
        <w:rPr>
          <w:szCs w:val="32"/>
        </w:rPr>
        <w:t>参保人员确认后，按新待遇标准发放，并补（扣）发相应的待遇；待遇计发标准无误的，社保机构</w:t>
      </w:r>
      <w:r>
        <w:rPr>
          <w:rFonts w:hint="eastAsia"/>
          <w:szCs w:val="32"/>
        </w:rPr>
        <w:t>应当</w:t>
      </w:r>
      <w:r>
        <w:rPr>
          <w:szCs w:val="32"/>
        </w:rPr>
        <w:t>及时向参保人员</w:t>
      </w:r>
      <w:r>
        <w:rPr>
          <w:rFonts w:hint="eastAsia"/>
          <w:szCs w:val="32"/>
        </w:rPr>
        <w:t>反馈</w:t>
      </w:r>
      <w:r>
        <w:rPr>
          <w:szCs w:val="32"/>
        </w:rPr>
        <w:t>核查结果。</w:t>
      </w:r>
    </w:p>
    <w:p>
      <w:pPr>
        <w:snapToGrid w:val="0"/>
        <w:spacing w:line="530" w:lineRule="exact"/>
        <w:ind w:firstLine="640" w:firstLineChars="200"/>
        <w:rPr>
          <w:szCs w:val="32"/>
        </w:rPr>
      </w:pPr>
      <w:r>
        <w:rPr>
          <w:rFonts w:eastAsia="方正黑体_GBK"/>
          <w:szCs w:val="32"/>
        </w:rPr>
        <w:t>第三十</w:t>
      </w:r>
      <w:r>
        <w:rPr>
          <w:rFonts w:hint="eastAsia" w:eastAsia="方正黑体_GBK"/>
          <w:szCs w:val="32"/>
        </w:rPr>
        <w:t>一</w:t>
      </w:r>
      <w:r>
        <w:rPr>
          <w:rFonts w:eastAsia="方正黑体_GBK"/>
          <w:szCs w:val="32"/>
        </w:rPr>
        <w:t>条</w:t>
      </w:r>
      <w:r>
        <w:rPr>
          <w:szCs w:val="32"/>
        </w:rPr>
        <w:t xml:space="preserve">  社保机构</w:t>
      </w:r>
      <w:r>
        <w:rPr>
          <w:rFonts w:hint="eastAsia"/>
          <w:szCs w:val="32"/>
        </w:rPr>
        <w:t>应当</w:t>
      </w:r>
      <w:r>
        <w:rPr>
          <w:szCs w:val="32"/>
        </w:rPr>
        <w:t>从参保人员符合待遇领取条件的次月开始发放城乡居民养老保险待遇。</w:t>
      </w:r>
    </w:p>
    <w:p>
      <w:pPr>
        <w:pStyle w:val="4"/>
        <w:adjustRightInd/>
        <w:spacing w:line="530" w:lineRule="exact"/>
        <w:rPr>
          <w:rStyle w:val="11"/>
          <w:rFonts w:hint="eastAsia" w:ascii="Times New Roman" w:eastAsia="方正仿宋_GBK"/>
          <w:sz w:val="32"/>
          <w:szCs w:val="32"/>
        </w:rPr>
      </w:pPr>
      <w:r>
        <w:rPr>
          <w:rFonts w:ascii="Times New Roman" w:eastAsia="方正黑体_GBK"/>
          <w:sz w:val="32"/>
          <w:szCs w:val="32"/>
        </w:rPr>
        <w:t>第三十</w:t>
      </w:r>
      <w:r>
        <w:rPr>
          <w:rFonts w:hint="eastAsia" w:ascii="Times New Roman" w:eastAsia="方正黑体_GBK"/>
          <w:sz w:val="32"/>
          <w:szCs w:val="32"/>
        </w:rPr>
        <w:t>二</w:t>
      </w:r>
      <w:r>
        <w:rPr>
          <w:rFonts w:ascii="Times New Roman" w:eastAsia="方正黑体_GBK"/>
          <w:sz w:val="32"/>
          <w:szCs w:val="32"/>
        </w:rPr>
        <w:t>条</w:t>
      </w:r>
      <w:r>
        <w:rPr>
          <w:rFonts w:ascii="Times New Roman" w:eastAsia="方正仿宋_GBK"/>
          <w:sz w:val="32"/>
          <w:szCs w:val="32"/>
        </w:rPr>
        <w:t xml:space="preserve">  对新农保或城居保制度实施时已年满60周岁、且未领取国家规定的基本养老保障待遇的城乡居民，按本规程第</w:t>
      </w:r>
      <w:r>
        <w:rPr>
          <w:rFonts w:hint="eastAsia" w:ascii="Times New Roman" w:eastAsia="方正仿宋_GBK"/>
          <w:sz w:val="32"/>
          <w:szCs w:val="32"/>
        </w:rPr>
        <w:t>八</w:t>
      </w:r>
      <w:r>
        <w:rPr>
          <w:rFonts w:ascii="Times New Roman" w:eastAsia="方正仿宋_GBK"/>
          <w:sz w:val="32"/>
          <w:szCs w:val="32"/>
        </w:rPr>
        <w:t>条、第</w:t>
      </w:r>
      <w:r>
        <w:rPr>
          <w:rFonts w:hint="eastAsia" w:ascii="Times New Roman" w:eastAsia="方正仿宋_GBK"/>
          <w:sz w:val="32"/>
          <w:szCs w:val="32"/>
        </w:rPr>
        <w:t>二十八</w:t>
      </w:r>
      <w:r>
        <w:rPr>
          <w:rFonts w:ascii="Times New Roman" w:eastAsia="方正仿宋_GBK"/>
          <w:sz w:val="32"/>
          <w:szCs w:val="32"/>
        </w:rPr>
        <w:t>条规定办理参保登记和待遇申领手续</w:t>
      </w:r>
      <w:r>
        <w:rPr>
          <w:rFonts w:hint="eastAsia" w:ascii="Times New Roman" w:eastAsia="方正仿宋_GBK"/>
          <w:sz w:val="32"/>
          <w:szCs w:val="32"/>
        </w:rPr>
        <w:t>，并于次月按规定发放基础养老金。</w:t>
      </w:r>
    </w:p>
    <w:p>
      <w:pPr>
        <w:snapToGrid w:val="0"/>
        <w:spacing w:line="530" w:lineRule="exact"/>
        <w:ind w:firstLine="640" w:firstLineChars="200"/>
        <w:rPr>
          <w:szCs w:val="32"/>
        </w:rPr>
      </w:pPr>
      <w:r>
        <w:rPr>
          <w:rFonts w:eastAsia="方正黑体_GBK"/>
          <w:szCs w:val="32"/>
        </w:rPr>
        <w:t>第三十</w:t>
      </w:r>
      <w:r>
        <w:rPr>
          <w:rFonts w:hint="eastAsia" w:eastAsia="方正黑体_GBK"/>
          <w:szCs w:val="32"/>
        </w:rPr>
        <w:t>三</w:t>
      </w:r>
      <w:r>
        <w:rPr>
          <w:rFonts w:eastAsia="方正黑体_GBK"/>
          <w:szCs w:val="32"/>
        </w:rPr>
        <w:t>条</w:t>
      </w:r>
      <w:r>
        <w:rPr>
          <w:szCs w:val="32"/>
        </w:rPr>
        <w:t xml:space="preserve">  </w:t>
      </w:r>
      <w:r>
        <w:rPr>
          <w:rFonts w:hint="eastAsia"/>
          <w:szCs w:val="32"/>
        </w:rPr>
        <w:t>社保机构按月生成《城乡居民基本养老保险待遇支付审批表》，报同级财政部门申请资金。</w:t>
      </w:r>
    </w:p>
    <w:p>
      <w:pPr>
        <w:snapToGrid w:val="0"/>
        <w:spacing w:line="530" w:lineRule="exact"/>
        <w:ind w:firstLine="640" w:firstLineChars="200"/>
        <w:rPr>
          <w:szCs w:val="32"/>
        </w:rPr>
      </w:pPr>
      <w:r>
        <w:rPr>
          <w:rFonts w:eastAsia="方正黑体_GBK"/>
          <w:szCs w:val="32"/>
        </w:rPr>
        <w:t>第三十</w:t>
      </w:r>
      <w:r>
        <w:rPr>
          <w:rFonts w:hint="eastAsia" w:eastAsia="方正黑体_GBK"/>
          <w:szCs w:val="32"/>
        </w:rPr>
        <w:t>四</w:t>
      </w:r>
      <w:r>
        <w:rPr>
          <w:rFonts w:eastAsia="方正黑体_GBK"/>
          <w:szCs w:val="32"/>
        </w:rPr>
        <w:t>条</w:t>
      </w:r>
      <w:r>
        <w:rPr>
          <w:szCs w:val="32"/>
        </w:rPr>
        <w:t xml:space="preserve">  城乡居民养老保险待遇实行社会化发放。社保机构</w:t>
      </w:r>
      <w:r>
        <w:rPr>
          <w:rFonts w:hint="eastAsia"/>
          <w:szCs w:val="32"/>
        </w:rPr>
        <w:t>应当</w:t>
      </w:r>
      <w:r>
        <w:rPr>
          <w:szCs w:val="32"/>
        </w:rPr>
        <w:t>在待遇发放前2个工作日内</w:t>
      </w:r>
      <w:r>
        <w:rPr>
          <w:rFonts w:hint="eastAsia"/>
          <w:szCs w:val="32"/>
        </w:rPr>
        <w:t>，</w:t>
      </w:r>
      <w:r>
        <w:rPr>
          <w:szCs w:val="32"/>
        </w:rPr>
        <w:t>将发放资金从支出户划拨至社会化发放协议服务金融机构（以下简称金融机构），并将待遇支付明细通过社银联网接口传输给金融机构。金融机构</w:t>
      </w:r>
      <w:r>
        <w:rPr>
          <w:rFonts w:hint="eastAsia"/>
          <w:szCs w:val="32"/>
        </w:rPr>
        <w:t>应当</w:t>
      </w:r>
      <w:r>
        <w:rPr>
          <w:szCs w:val="32"/>
        </w:rPr>
        <w:t>在</w:t>
      </w:r>
      <w:r>
        <w:rPr>
          <w:rFonts w:hint="eastAsia"/>
          <w:szCs w:val="32"/>
        </w:rPr>
        <w:t>48小时</w:t>
      </w:r>
      <w:r>
        <w:rPr>
          <w:szCs w:val="32"/>
        </w:rPr>
        <w:t>内</w:t>
      </w:r>
      <w:r>
        <w:rPr>
          <w:rFonts w:hint="eastAsia"/>
          <w:szCs w:val="32"/>
        </w:rPr>
        <w:t>，</w:t>
      </w:r>
      <w:r>
        <w:rPr>
          <w:szCs w:val="32"/>
        </w:rPr>
        <w:t>将支付金额划入待遇领取人员社会保障卡银行账户</w:t>
      </w:r>
      <w:r>
        <w:rPr>
          <w:rFonts w:hint="eastAsia"/>
          <w:szCs w:val="32"/>
        </w:rPr>
        <w:t>（</w:t>
      </w:r>
      <w:r>
        <w:rPr>
          <w:szCs w:val="32"/>
        </w:rPr>
        <w:t>指定银行账户</w:t>
      </w:r>
      <w:r>
        <w:rPr>
          <w:rFonts w:hint="eastAsia"/>
          <w:szCs w:val="32"/>
        </w:rPr>
        <w:t>）</w:t>
      </w:r>
      <w:r>
        <w:rPr>
          <w:szCs w:val="32"/>
        </w:rPr>
        <w:t>，并将支付明细反馈给社保机构。</w:t>
      </w:r>
    </w:p>
    <w:p>
      <w:pPr>
        <w:snapToGrid w:val="0"/>
        <w:spacing w:line="530" w:lineRule="exact"/>
        <w:ind w:firstLine="640" w:firstLineChars="200"/>
        <w:rPr>
          <w:szCs w:val="32"/>
        </w:rPr>
      </w:pPr>
      <w:r>
        <w:rPr>
          <w:rFonts w:eastAsia="方正黑体_GBK"/>
          <w:szCs w:val="32"/>
        </w:rPr>
        <w:t>第三十</w:t>
      </w:r>
      <w:r>
        <w:rPr>
          <w:rFonts w:hint="eastAsia" w:eastAsia="方正黑体_GBK"/>
          <w:szCs w:val="32"/>
        </w:rPr>
        <w:t>五</w:t>
      </w:r>
      <w:r>
        <w:rPr>
          <w:rFonts w:eastAsia="方正黑体_GBK"/>
          <w:szCs w:val="32"/>
        </w:rPr>
        <w:t>条</w:t>
      </w:r>
      <w:r>
        <w:rPr>
          <w:szCs w:val="32"/>
        </w:rPr>
        <w:t xml:space="preserve">  社保机构</w:t>
      </w:r>
      <w:r>
        <w:rPr>
          <w:rFonts w:hint="eastAsia"/>
          <w:szCs w:val="32"/>
        </w:rPr>
        <w:t>应当</w:t>
      </w:r>
      <w:r>
        <w:rPr>
          <w:szCs w:val="32"/>
        </w:rPr>
        <w:t>对金融机构反馈的资金支付明细和支付回执凭证进行核对，核对无误后，进行支付确认处理，打印《城乡居民基本养老保险基金支付汇总表》，并与金融机构当月出具的所有支付回执凭证进行核对，确保准确无误。对发放不成功的，社保机构</w:t>
      </w:r>
      <w:r>
        <w:rPr>
          <w:rFonts w:hint="eastAsia"/>
          <w:szCs w:val="32"/>
        </w:rPr>
        <w:t>应当协助</w:t>
      </w:r>
      <w:r>
        <w:rPr>
          <w:szCs w:val="32"/>
        </w:rPr>
        <w:t>金融机构再次发放。</w:t>
      </w:r>
    </w:p>
    <w:p>
      <w:pPr>
        <w:snapToGrid w:val="0"/>
        <w:spacing w:line="530" w:lineRule="exact"/>
        <w:ind w:firstLine="640" w:firstLineChars="200"/>
        <w:rPr>
          <w:rFonts w:hint="eastAsia"/>
          <w:szCs w:val="32"/>
        </w:rPr>
      </w:pPr>
      <w:r>
        <w:rPr>
          <w:rFonts w:eastAsia="方正黑体_GBK"/>
          <w:szCs w:val="32"/>
        </w:rPr>
        <w:t>第三十六条</w:t>
      </w:r>
      <w:r>
        <w:rPr>
          <w:rFonts w:hint="eastAsia" w:eastAsia="方正黑体_GBK"/>
          <w:szCs w:val="32"/>
        </w:rPr>
        <w:t xml:space="preserve">  </w:t>
      </w:r>
      <w:r>
        <w:rPr>
          <w:rFonts w:hint="eastAsia"/>
          <w:szCs w:val="32"/>
        </w:rPr>
        <w:t>城乡居民养老保险待遇领取人员被判处社区服刑（包括被判处管制、缓刑、假释、暂予监外执行四种情形）期间，继续领取城乡居民养老保险待遇，但服刑期间不参加基础养老金调整，服刑期满后参加基础养老金调整。</w:t>
      </w:r>
    </w:p>
    <w:p>
      <w:pPr>
        <w:snapToGrid w:val="0"/>
        <w:spacing w:line="530" w:lineRule="exact"/>
        <w:ind w:firstLine="640" w:firstLineChars="200"/>
        <w:rPr>
          <w:szCs w:val="32"/>
        </w:rPr>
      </w:pPr>
      <w:r>
        <w:rPr>
          <w:rFonts w:hint="eastAsia"/>
          <w:szCs w:val="32"/>
        </w:rPr>
        <w:t>城乡居民养老保险待遇领取人员被判处拘役、有期徒刑及以上刑罚并收监执行的，停发城乡居民养老保险待遇，刑满后可继续按照当年的基础养老金标准发放城乡居民养老保险待遇，并参加基础养老金调整。</w:t>
      </w:r>
    </w:p>
    <w:p>
      <w:pPr>
        <w:snapToGrid w:val="0"/>
        <w:spacing w:line="530" w:lineRule="exact"/>
        <w:ind w:firstLine="640" w:firstLineChars="200"/>
        <w:rPr>
          <w:szCs w:val="32"/>
        </w:rPr>
      </w:pPr>
      <w:r>
        <w:rPr>
          <w:rFonts w:eastAsia="方正黑体_GBK"/>
          <w:szCs w:val="32"/>
        </w:rPr>
        <w:t>第三十</w:t>
      </w:r>
      <w:r>
        <w:rPr>
          <w:rFonts w:hint="eastAsia" w:eastAsia="方正黑体_GBK"/>
          <w:szCs w:val="32"/>
        </w:rPr>
        <w:t>七</w:t>
      </w:r>
      <w:r>
        <w:rPr>
          <w:rFonts w:eastAsia="方正黑体_GBK"/>
          <w:szCs w:val="32"/>
        </w:rPr>
        <w:t>条</w:t>
      </w:r>
      <w:r>
        <w:rPr>
          <w:szCs w:val="32"/>
        </w:rPr>
        <w:t xml:space="preserve">  社保机构</w:t>
      </w:r>
      <w:r>
        <w:rPr>
          <w:rFonts w:hint="eastAsia"/>
          <w:szCs w:val="32"/>
        </w:rPr>
        <w:t>应当</w:t>
      </w:r>
      <w:r>
        <w:rPr>
          <w:szCs w:val="32"/>
        </w:rPr>
        <w:t>严格按照《人力资源社会保障部办公厅关于印发〈领取社会保险待遇资格确认经办规程（暂行）〉的通知》（人社厅发〔2018〕107号）要求，及时开展参保人员领取城乡居民养老保险待遇资格确认工作。</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三十八</w:t>
      </w:r>
      <w:r>
        <w:rPr>
          <w:rFonts w:eastAsia="方正黑体_GBK"/>
          <w:szCs w:val="32"/>
        </w:rPr>
        <w:t>条</w:t>
      </w:r>
      <w:r>
        <w:rPr>
          <w:szCs w:val="32"/>
        </w:rPr>
        <w:t xml:space="preserve">  为民中心</w:t>
      </w:r>
      <w:r>
        <w:rPr>
          <w:rFonts w:hint="eastAsia"/>
          <w:szCs w:val="32"/>
        </w:rPr>
        <w:t>、</w:t>
      </w:r>
      <w:r>
        <w:rPr>
          <w:szCs w:val="32"/>
        </w:rPr>
        <w:t>便民中心</w:t>
      </w:r>
      <w:r>
        <w:rPr>
          <w:rFonts w:hint="eastAsia"/>
          <w:szCs w:val="32"/>
        </w:rPr>
        <w:t>应当</w:t>
      </w:r>
      <w:r>
        <w:rPr>
          <w:szCs w:val="32"/>
        </w:rPr>
        <w:t>协助社保机构开展待遇资格核实工作</w:t>
      </w:r>
      <w:r>
        <w:rPr>
          <w:rFonts w:hint="eastAsia"/>
          <w:szCs w:val="32"/>
        </w:rPr>
        <w:t>，并</w:t>
      </w:r>
      <w:r>
        <w:rPr>
          <w:szCs w:val="32"/>
        </w:rPr>
        <w:t>将结果及时上报社保机构。</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三十九</w:t>
      </w:r>
      <w:r>
        <w:rPr>
          <w:rFonts w:eastAsia="方正黑体_GBK"/>
          <w:szCs w:val="32"/>
        </w:rPr>
        <w:t>条</w:t>
      </w:r>
      <w:r>
        <w:rPr>
          <w:szCs w:val="32"/>
        </w:rPr>
        <w:t xml:space="preserve">  社保机构对疑似丧失城乡居民养老保险待遇领取资格的，</w:t>
      </w:r>
      <w:r>
        <w:rPr>
          <w:rFonts w:hint="eastAsia"/>
          <w:szCs w:val="32"/>
        </w:rPr>
        <w:t>应当</w:t>
      </w:r>
      <w:r>
        <w:rPr>
          <w:szCs w:val="32"/>
        </w:rPr>
        <w:t>暂停待遇发放</w:t>
      </w:r>
      <w:r>
        <w:rPr>
          <w:rFonts w:hint="eastAsia"/>
          <w:szCs w:val="32"/>
        </w:rPr>
        <w:t>；</w:t>
      </w:r>
      <w:r>
        <w:rPr>
          <w:szCs w:val="32"/>
        </w:rPr>
        <w:t>经调查核实后确定具备待遇领取资格的，应当恢复待遇发放，并补发停发期间的相应待遇</w:t>
      </w:r>
      <w:r>
        <w:rPr>
          <w:rFonts w:hint="eastAsia"/>
          <w:szCs w:val="32"/>
        </w:rPr>
        <w:t>。</w:t>
      </w:r>
    </w:p>
    <w:p>
      <w:pPr>
        <w:snapToGrid w:val="0"/>
        <w:spacing w:line="530" w:lineRule="exact"/>
        <w:ind w:firstLine="640" w:firstLineChars="200"/>
        <w:rPr>
          <w:szCs w:val="32"/>
        </w:rPr>
      </w:pPr>
      <w:r>
        <w:rPr>
          <w:rFonts w:eastAsia="方正黑体_GBK"/>
          <w:szCs w:val="32"/>
        </w:rPr>
        <w:t>第四十条</w:t>
      </w:r>
      <w:r>
        <w:rPr>
          <w:szCs w:val="32"/>
        </w:rPr>
        <w:t xml:space="preserve">  待遇领取人员出现本规程第四十</w:t>
      </w:r>
      <w:r>
        <w:rPr>
          <w:rFonts w:hint="eastAsia"/>
          <w:szCs w:val="32"/>
        </w:rPr>
        <w:t>二</w:t>
      </w:r>
      <w:r>
        <w:rPr>
          <w:szCs w:val="32"/>
        </w:rPr>
        <w:t>条有关情形的，社保机构应当</w:t>
      </w:r>
      <w:r>
        <w:rPr>
          <w:rFonts w:hint="eastAsia"/>
          <w:szCs w:val="32"/>
        </w:rPr>
        <w:t>及时</w:t>
      </w:r>
      <w:r>
        <w:rPr>
          <w:szCs w:val="32"/>
        </w:rPr>
        <w:t>停止发放城乡居民养老保险待遇。</w:t>
      </w:r>
    </w:p>
    <w:p>
      <w:pPr>
        <w:snapToGrid w:val="0"/>
        <w:spacing w:line="530" w:lineRule="exact"/>
        <w:ind w:firstLine="640" w:firstLineChars="200"/>
        <w:rPr>
          <w:rFonts w:hint="eastAsia"/>
          <w:szCs w:val="32"/>
        </w:rPr>
      </w:pPr>
      <w:r>
        <w:rPr>
          <w:rFonts w:eastAsia="方正黑体_GBK"/>
          <w:szCs w:val="32"/>
        </w:rPr>
        <w:t>第四十</w:t>
      </w:r>
      <w:r>
        <w:rPr>
          <w:rFonts w:hint="eastAsia" w:eastAsia="方正黑体_GBK"/>
          <w:szCs w:val="32"/>
        </w:rPr>
        <w:t>一</w:t>
      </w:r>
      <w:r>
        <w:rPr>
          <w:rFonts w:eastAsia="方正黑体_GBK"/>
          <w:szCs w:val="32"/>
        </w:rPr>
        <w:t>条</w:t>
      </w:r>
      <w:r>
        <w:rPr>
          <w:rFonts w:hint="eastAsia" w:eastAsia="方正黑体_GBK"/>
          <w:szCs w:val="32"/>
        </w:rPr>
        <w:t xml:space="preserve">  </w:t>
      </w:r>
      <w:r>
        <w:rPr>
          <w:rFonts w:hint="eastAsia"/>
          <w:szCs w:val="32"/>
        </w:rPr>
        <w:t>对城乡居民养老保险待遇领取人丧失待遇领取资格后，本人或他人多领、冒领，以欺诈、伪造证明材料或者其他手段骗取</w:t>
      </w:r>
      <w:r>
        <w:rPr>
          <w:szCs w:val="32"/>
        </w:rPr>
        <w:t>城乡居民养老保险待遇</w:t>
      </w:r>
      <w:r>
        <w:rPr>
          <w:rFonts w:hint="eastAsia"/>
          <w:szCs w:val="32"/>
        </w:rPr>
        <w:t>的，社保机构应当停发待遇、核查事实、</w:t>
      </w:r>
      <w:r>
        <w:rPr>
          <w:szCs w:val="32"/>
        </w:rPr>
        <w:t>责令退还、</w:t>
      </w:r>
      <w:r>
        <w:rPr>
          <w:rFonts w:hint="eastAsia"/>
          <w:szCs w:val="32"/>
        </w:rPr>
        <w:t>追回（抵扣），同时根据具体情形及危害，移交并配合</w:t>
      </w:r>
      <w:r>
        <w:rPr>
          <w:szCs w:val="32"/>
        </w:rPr>
        <w:t>人力资源社会保障行政</w:t>
      </w:r>
      <w:r>
        <w:rPr>
          <w:rFonts w:hint="eastAsia"/>
          <w:szCs w:val="32"/>
        </w:rPr>
        <w:t>部门将其列入社会保险领域严重失信人员名单、给予行政处罚和移交司法部门处理。</w:t>
      </w:r>
    </w:p>
    <w:p>
      <w:pPr>
        <w:snapToGrid w:val="0"/>
        <w:spacing w:before="100" w:beforeAutospacing="1" w:after="100" w:afterAutospacing="1" w:line="530" w:lineRule="exact"/>
        <w:jc w:val="center"/>
        <w:rPr>
          <w:sz w:val="36"/>
          <w:szCs w:val="36"/>
        </w:rPr>
      </w:pPr>
      <w:r>
        <w:rPr>
          <w:rFonts w:eastAsia="方正黑体_GBK"/>
          <w:szCs w:val="32"/>
        </w:rPr>
        <w:t>第六章  注销登记</w:t>
      </w:r>
    </w:p>
    <w:p>
      <w:pPr>
        <w:snapToGrid w:val="0"/>
        <w:spacing w:line="530" w:lineRule="exact"/>
        <w:ind w:firstLine="640" w:firstLineChars="200"/>
        <w:rPr>
          <w:szCs w:val="32"/>
        </w:rPr>
      </w:pPr>
      <w:r>
        <w:rPr>
          <w:rFonts w:eastAsia="方正黑体_GBK"/>
          <w:szCs w:val="32"/>
        </w:rPr>
        <w:t>第四十</w:t>
      </w:r>
      <w:r>
        <w:rPr>
          <w:rFonts w:hint="eastAsia" w:eastAsia="方正黑体_GBK"/>
          <w:szCs w:val="32"/>
        </w:rPr>
        <w:t>二</w:t>
      </w:r>
      <w:r>
        <w:rPr>
          <w:rFonts w:eastAsia="方正黑体_GBK"/>
          <w:szCs w:val="32"/>
        </w:rPr>
        <w:t>条</w:t>
      </w:r>
      <w:r>
        <w:rPr>
          <w:szCs w:val="32"/>
        </w:rPr>
        <w:t xml:space="preserve">  出现以下情形之一的应当进行注销登记，终止其城乡居民养老保险关系：参保人员死亡、丧失国籍或已享受其他基本养老保障待遇。</w:t>
      </w:r>
    </w:p>
    <w:p>
      <w:pPr>
        <w:snapToGrid w:val="0"/>
        <w:spacing w:line="530" w:lineRule="exact"/>
        <w:ind w:firstLine="640" w:firstLineChars="200"/>
        <w:rPr>
          <w:szCs w:val="32"/>
        </w:rPr>
      </w:pPr>
      <w:r>
        <w:rPr>
          <w:rFonts w:eastAsia="方正黑体_GBK"/>
          <w:szCs w:val="32"/>
        </w:rPr>
        <w:t>第四十</w:t>
      </w:r>
      <w:r>
        <w:rPr>
          <w:rFonts w:hint="eastAsia" w:eastAsia="方正黑体_GBK"/>
          <w:szCs w:val="32"/>
        </w:rPr>
        <w:t>三</w:t>
      </w:r>
      <w:r>
        <w:rPr>
          <w:rFonts w:eastAsia="方正黑体_GBK"/>
          <w:szCs w:val="32"/>
        </w:rPr>
        <w:t>条</w:t>
      </w:r>
      <w:r>
        <w:rPr>
          <w:szCs w:val="32"/>
        </w:rPr>
        <w:t xml:space="preserve">  参保人员死亡的，指定受益人或法定继承人可通过</w:t>
      </w:r>
      <w:r>
        <w:rPr>
          <w:rFonts w:hint="eastAsia"/>
          <w:szCs w:val="32"/>
        </w:rPr>
        <w:t>线上</w:t>
      </w:r>
      <w:r>
        <w:rPr>
          <w:szCs w:val="32"/>
        </w:rPr>
        <w:t>渠道，上传指定受益人或法定继承人的有效身份证件、银行账户及相关信息，办理注销登记；也可携带其指定受益人或法定继承人本人有效身份证件及银行账户，通过线下渠道，填写《城乡居民基本养老保险注销登记表》</w:t>
      </w:r>
      <w:r>
        <w:rPr>
          <w:rFonts w:hint="eastAsia"/>
          <w:szCs w:val="32"/>
        </w:rPr>
        <w:t>，</w:t>
      </w:r>
      <w:r>
        <w:rPr>
          <w:szCs w:val="32"/>
        </w:rPr>
        <w:t>作出承诺，现场办理。社保机构</w:t>
      </w:r>
      <w:r>
        <w:rPr>
          <w:rFonts w:hint="eastAsia"/>
          <w:szCs w:val="32"/>
        </w:rPr>
        <w:t>应当</w:t>
      </w:r>
      <w:r>
        <w:rPr>
          <w:szCs w:val="32"/>
        </w:rPr>
        <w:t>遵循告知承诺制，不</w:t>
      </w:r>
      <w:r>
        <w:rPr>
          <w:rFonts w:hint="eastAsia"/>
          <w:szCs w:val="32"/>
        </w:rPr>
        <w:t>得</w:t>
      </w:r>
      <w:r>
        <w:rPr>
          <w:szCs w:val="32"/>
        </w:rPr>
        <w:t>要求指定受益人或法定继承人提供死亡证明</w:t>
      </w:r>
      <w:r>
        <w:rPr>
          <w:rFonts w:hint="eastAsia"/>
          <w:szCs w:val="32"/>
        </w:rPr>
        <w:t>等</w:t>
      </w:r>
      <w:r>
        <w:rPr>
          <w:szCs w:val="32"/>
        </w:rPr>
        <w:t>材料。</w:t>
      </w:r>
    </w:p>
    <w:p>
      <w:pPr>
        <w:snapToGrid w:val="0"/>
        <w:spacing w:line="530" w:lineRule="exact"/>
        <w:ind w:firstLine="640" w:firstLineChars="200"/>
        <w:rPr>
          <w:szCs w:val="32"/>
        </w:rPr>
      </w:pPr>
      <w:r>
        <w:rPr>
          <w:rFonts w:hint="eastAsia" w:eastAsia="方正黑体_GBK"/>
          <w:szCs w:val="32"/>
        </w:rPr>
        <w:t>第四十四条</w:t>
      </w:r>
      <w:r>
        <w:rPr>
          <w:rFonts w:hint="eastAsia"/>
          <w:szCs w:val="32"/>
        </w:rPr>
        <w:t xml:space="preserve">  </w:t>
      </w:r>
      <w:r>
        <w:rPr>
          <w:szCs w:val="32"/>
        </w:rPr>
        <w:t>丧失国籍或已享受其他基本养老保障待遇的，参保人员可通过</w:t>
      </w:r>
      <w:r>
        <w:rPr>
          <w:rFonts w:hint="eastAsia"/>
          <w:szCs w:val="32"/>
        </w:rPr>
        <w:t>线上</w:t>
      </w:r>
      <w:r>
        <w:rPr>
          <w:szCs w:val="32"/>
        </w:rPr>
        <w:t>渠道，上传本人有效身份证件、银行账户及相关信息，办理注销登记；也可携带本人有效身份证件及银行账户</w:t>
      </w:r>
      <w:r>
        <w:rPr>
          <w:rFonts w:hint="eastAsia"/>
          <w:szCs w:val="32"/>
        </w:rPr>
        <w:t>信息材料</w:t>
      </w:r>
      <w:r>
        <w:rPr>
          <w:szCs w:val="32"/>
        </w:rPr>
        <w:t>，通过线下渠道，填写《城乡居民基本养老保险注销登记表》，现场办理。</w:t>
      </w:r>
    </w:p>
    <w:p>
      <w:pPr>
        <w:snapToGrid w:val="0"/>
        <w:spacing w:line="530" w:lineRule="exact"/>
        <w:ind w:firstLine="640" w:firstLineChars="200"/>
        <w:rPr>
          <w:rFonts w:hint="eastAsia"/>
          <w:szCs w:val="32"/>
        </w:rPr>
      </w:pPr>
      <w:r>
        <w:rPr>
          <w:rFonts w:eastAsia="方正黑体_GBK"/>
          <w:szCs w:val="32"/>
        </w:rPr>
        <w:t>第四十</w:t>
      </w:r>
      <w:r>
        <w:rPr>
          <w:rFonts w:hint="eastAsia" w:eastAsia="方正黑体_GBK"/>
          <w:szCs w:val="32"/>
        </w:rPr>
        <w:t>五</w:t>
      </w:r>
      <w:r>
        <w:rPr>
          <w:rFonts w:eastAsia="方正黑体_GBK"/>
          <w:szCs w:val="32"/>
        </w:rPr>
        <w:t>条</w:t>
      </w:r>
      <w:r>
        <w:rPr>
          <w:szCs w:val="32"/>
        </w:rPr>
        <w:t xml:space="preserve">  社保机构对注销登记信息进行审核，自收到注销登记申请的5个工作日内告知审核结果。审核通过的，生成《城乡居民基本养老保险</w:t>
      </w:r>
      <w:r>
        <w:rPr>
          <w:rFonts w:hint="eastAsia"/>
          <w:szCs w:val="32"/>
        </w:rPr>
        <w:t>个人账户注销</w:t>
      </w:r>
      <w:r>
        <w:rPr>
          <w:szCs w:val="32"/>
        </w:rPr>
        <w:t>结算表》，经申请人确认后，结算被注销人员的个人账户余额</w:t>
      </w:r>
      <w:r>
        <w:rPr>
          <w:rFonts w:hint="eastAsia"/>
          <w:szCs w:val="32"/>
        </w:rPr>
        <w:t>、</w:t>
      </w:r>
      <w:r>
        <w:rPr>
          <w:szCs w:val="32"/>
        </w:rPr>
        <w:t>丧葬补助</w:t>
      </w:r>
      <w:r>
        <w:rPr>
          <w:rFonts w:hint="eastAsia"/>
          <w:szCs w:val="32"/>
        </w:rPr>
        <w:t>金等</w:t>
      </w:r>
      <w:r>
        <w:rPr>
          <w:szCs w:val="32"/>
        </w:rPr>
        <w:t>。</w:t>
      </w:r>
    </w:p>
    <w:p>
      <w:pPr>
        <w:snapToGrid w:val="0"/>
        <w:spacing w:before="100" w:beforeAutospacing="1" w:after="100" w:afterAutospacing="1" w:line="530" w:lineRule="exact"/>
        <w:jc w:val="center"/>
        <w:rPr>
          <w:sz w:val="36"/>
          <w:szCs w:val="36"/>
        </w:rPr>
      </w:pPr>
      <w:r>
        <w:rPr>
          <w:rFonts w:eastAsia="方正黑体_GBK"/>
          <w:szCs w:val="32"/>
        </w:rPr>
        <w:t>第七章  关系转移接续</w:t>
      </w:r>
    </w:p>
    <w:p>
      <w:pPr>
        <w:snapToGrid w:val="0"/>
        <w:spacing w:line="530" w:lineRule="exact"/>
        <w:ind w:firstLine="640" w:firstLineChars="200"/>
        <w:rPr>
          <w:rFonts w:hint="eastAsia"/>
          <w:szCs w:val="32"/>
        </w:rPr>
      </w:pPr>
      <w:r>
        <w:rPr>
          <w:rFonts w:eastAsia="方正黑体_GBK"/>
          <w:szCs w:val="32"/>
        </w:rPr>
        <w:t>第四十</w:t>
      </w:r>
      <w:r>
        <w:rPr>
          <w:rFonts w:hint="eastAsia" w:eastAsia="方正黑体_GBK"/>
          <w:szCs w:val="32"/>
        </w:rPr>
        <w:t>六</w:t>
      </w:r>
      <w:r>
        <w:rPr>
          <w:rFonts w:eastAsia="方正黑体_GBK"/>
          <w:szCs w:val="32"/>
        </w:rPr>
        <w:t>条</w:t>
      </w:r>
      <w:r>
        <w:rPr>
          <w:szCs w:val="32"/>
        </w:rPr>
        <w:t xml:space="preserve">  参保人员已经按规定领取城乡居民养老保险待遇的，无论户籍是否迁移，其养老保险关系不</w:t>
      </w:r>
      <w:r>
        <w:rPr>
          <w:rFonts w:hint="eastAsia"/>
          <w:szCs w:val="32"/>
        </w:rPr>
        <w:t>再</w:t>
      </w:r>
      <w:r>
        <w:rPr>
          <w:szCs w:val="32"/>
        </w:rPr>
        <w:t>转移。</w:t>
      </w:r>
    </w:p>
    <w:p>
      <w:pPr>
        <w:snapToGrid w:val="0"/>
        <w:spacing w:line="530" w:lineRule="exact"/>
        <w:ind w:firstLine="640" w:firstLineChars="200"/>
        <w:rPr>
          <w:szCs w:val="32"/>
        </w:rPr>
      </w:pPr>
      <w:r>
        <w:rPr>
          <w:rFonts w:hint="eastAsia"/>
          <w:szCs w:val="32"/>
        </w:rPr>
        <w:t>参保人员在本县（市、区）内迁移户籍的，不转移城乡居民养老保险关系，直接办理户籍地址变更登记手续。</w:t>
      </w:r>
    </w:p>
    <w:p>
      <w:pPr>
        <w:snapToGrid w:val="0"/>
        <w:spacing w:line="530" w:lineRule="exact"/>
        <w:ind w:firstLine="640" w:firstLineChars="200"/>
        <w:rPr>
          <w:szCs w:val="32"/>
        </w:rPr>
      </w:pPr>
      <w:r>
        <w:rPr>
          <w:rFonts w:eastAsia="方正黑体_GBK"/>
          <w:szCs w:val="32"/>
        </w:rPr>
        <w:t>第四十</w:t>
      </w:r>
      <w:r>
        <w:rPr>
          <w:rFonts w:hint="eastAsia" w:eastAsia="方正黑体_GBK"/>
          <w:szCs w:val="32"/>
        </w:rPr>
        <w:t>七</w:t>
      </w:r>
      <w:r>
        <w:rPr>
          <w:rFonts w:eastAsia="方正黑体_GBK"/>
          <w:szCs w:val="32"/>
        </w:rPr>
        <w:t>条</w:t>
      </w:r>
      <w:r>
        <w:rPr>
          <w:szCs w:val="32"/>
        </w:rPr>
        <w:t xml:space="preserve">  参保人员在缴费期间跨</w:t>
      </w:r>
      <w:r>
        <w:rPr>
          <w:rFonts w:hint="eastAsia"/>
          <w:szCs w:val="32"/>
        </w:rPr>
        <w:t>县（市、区）</w:t>
      </w:r>
      <w:r>
        <w:rPr>
          <w:szCs w:val="32"/>
        </w:rPr>
        <w:t>转移户籍的，应当转移参保关系</w:t>
      </w:r>
      <w:r>
        <w:rPr>
          <w:rFonts w:hint="eastAsia"/>
          <w:szCs w:val="32"/>
        </w:rPr>
        <w:t>。</w:t>
      </w:r>
    </w:p>
    <w:p>
      <w:pPr>
        <w:snapToGrid w:val="0"/>
        <w:spacing w:line="530" w:lineRule="exact"/>
        <w:ind w:firstLine="640" w:firstLineChars="200"/>
        <w:rPr>
          <w:szCs w:val="32"/>
        </w:rPr>
      </w:pPr>
      <w:r>
        <w:rPr>
          <w:szCs w:val="32"/>
        </w:rPr>
        <w:t>参保人员可通过</w:t>
      </w:r>
      <w:r>
        <w:rPr>
          <w:rFonts w:hint="eastAsia"/>
          <w:szCs w:val="32"/>
        </w:rPr>
        <w:t>线上</w:t>
      </w:r>
      <w:r>
        <w:rPr>
          <w:szCs w:val="32"/>
        </w:rPr>
        <w:t>渠道向转入地</w:t>
      </w:r>
      <w:r>
        <w:rPr>
          <w:rFonts w:hint="eastAsia"/>
          <w:szCs w:val="32"/>
        </w:rPr>
        <w:t>社保机构</w:t>
      </w:r>
      <w:r>
        <w:rPr>
          <w:szCs w:val="32"/>
        </w:rPr>
        <w:t>提出关系转入申请，上传本人有效身份证件</w:t>
      </w:r>
      <w:r>
        <w:rPr>
          <w:rFonts w:hint="eastAsia"/>
          <w:szCs w:val="32"/>
        </w:rPr>
        <w:t>及变更后的户口簿，</w:t>
      </w:r>
      <w:r>
        <w:rPr>
          <w:szCs w:val="32"/>
        </w:rPr>
        <w:t>并作出承诺</w:t>
      </w:r>
      <w:r>
        <w:rPr>
          <w:rFonts w:hint="eastAsia"/>
          <w:szCs w:val="32"/>
        </w:rPr>
        <w:t>，</w:t>
      </w:r>
      <w:r>
        <w:rPr>
          <w:szCs w:val="32"/>
        </w:rPr>
        <w:t>也可携带本人有效身份证件及</w:t>
      </w:r>
      <w:r>
        <w:rPr>
          <w:rFonts w:hint="eastAsia"/>
          <w:szCs w:val="32"/>
        </w:rPr>
        <w:t>变更后的户口簿，</w:t>
      </w:r>
      <w:r>
        <w:rPr>
          <w:szCs w:val="32"/>
        </w:rPr>
        <w:t>通过线下渠道</w:t>
      </w:r>
      <w:r>
        <w:rPr>
          <w:rFonts w:hint="eastAsia"/>
          <w:szCs w:val="32"/>
        </w:rPr>
        <w:t>向</w:t>
      </w:r>
      <w:r>
        <w:rPr>
          <w:szCs w:val="32"/>
        </w:rPr>
        <w:t>转入地</w:t>
      </w:r>
      <w:r>
        <w:rPr>
          <w:rFonts w:hint="eastAsia"/>
          <w:szCs w:val="32"/>
        </w:rPr>
        <w:t>社保机构</w:t>
      </w:r>
      <w:r>
        <w:rPr>
          <w:szCs w:val="32"/>
        </w:rPr>
        <w:t>提出关系转入申请，填写《城乡居民基本养老保险关系转入申请表》</w:t>
      </w:r>
      <w:r>
        <w:rPr>
          <w:rFonts w:hint="eastAsia"/>
          <w:szCs w:val="32"/>
        </w:rPr>
        <w:t>，</w:t>
      </w:r>
      <w:r>
        <w:rPr>
          <w:szCs w:val="32"/>
        </w:rPr>
        <w:t>作出承诺，现场</w:t>
      </w:r>
      <w:r>
        <w:rPr>
          <w:rFonts w:hint="eastAsia"/>
          <w:szCs w:val="32"/>
        </w:rPr>
        <w:t>办理</w:t>
      </w:r>
      <w:r>
        <w:rPr>
          <w:szCs w:val="32"/>
        </w:rPr>
        <w:t>。社保机构</w:t>
      </w:r>
      <w:r>
        <w:rPr>
          <w:rFonts w:hint="eastAsia"/>
          <w:szCs w:val="32"/>
        </w:rPr>
        <w:t>应当</w:t>
      </w:r>
      <w:r>
        <w:rPr>
          <w:szCs w:val="32"/>
        </w:rPr>
        <w:t>遵循告知承诺制，不</w:t>
      </w:r>
      <w:r>
        <w:rPr>
          <w:rFonts w:hint="eastAsia"/>
          <w:szCs w:val="32"/>
        </w:rPr>
        <w:t>得</w:t>
      </w:r>
      <w:r>
        <w:rPr>
          <w:szCs w:val="32"/>
        </w:rPr>
        <w:t>要求参保人员提供户籍迁移证明等材料。</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四十八</w:t>
      </w:r>
      <w:r>
        <w:rPr>
          <w:rFonts w:eastAsia="方正黑体_GBK"/>
          <w:szCs w:val="32"/>
        </w:rPr>
        <w:t>条</w:t>
      </w:r>
      <w:r>
        <w:rPr>
          <w:szCs w:val="32"/>
        </w:rPr>
        <w:t xml:space="preserve">  转入地社保机构受理转入申请后，对相关信息进行核实，自收到转入申请的5个工作日内告知审核结果。</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四十九</w:t>
      </w:r>
      <w:r>
        <w:rPr>
          <w:rFonts w:eastAsia="方正黑体_GBK"/>
          <w:szCs w:val="32"/>
        </w:rPr>
        <w:t>条</w:t>
      </w:r>
      <w:r>
        <w:rPr>
          <w:szCs w:val="32"/>
        </w:rPr>
        <w:t xml:space="preserve">  转入申请审核通过后，转入地社保机构</w:t>
      </w:r>
      <w:r>
        <w:rPr>
          <w:rFonts w:hint="eastAsia"/>
          <w:szCs w:val="32"/>
        </w:rPr>
        <w:t>应当</w:t>
      </w:r>
      <w:r>
        <w:rPr>
          <w:szCs w:val="32"/>
        </w:rPr>
        <w:t>在规定时限内通过</w:t>
      </w:r>
      <w:r>
        <w:rPr>
          <w:rFonts w:hint="eastAsia"/>
          <w:szCs w:val="32"/>
        </w:rPr>
        <w:t>信息系统</w:t>
      </w:r>
      <w:r>
        <w:rPr>
          <w:szCs w:val="32"/>
        </w:rPr>
        <w:t>向转出地社保机构发出《城乡居民基本养老保险关系转入接收函》。</w:t>
      </w:r>
    </w:p>
    <w:p>
      <w:pPr>
        <w:snapToGrid w:val="0"/>
        <w:spacing w:line="530" w:lineRule="exact"/>
        <w:ind w:firstLine="640" w:firstLineChars="200"/>
        <w:rPr>
          <w:szCs w:val="32"/>
        </w:rPr>
      </w:pPr>
      <w:r>
        <w:rPr>
          <w:szCs w:val="32"/>
        </w:rPr>
        <w:t>转出地社保机构通过</w:t>
      </w:r>
      <w:r>
        <w:rPr>
          <w:rFonts w:hint="eastAsia"/>
          <w:szCs w:val="32"/>
        </w:rPr>
        <w:t>信息系统</w:t>
      </w:r>
      <w:r>
        <w:rPr>
          <w:szCs w:val="32"/>
        </w:rPr>
        <w:t>接收</w:t>
      </w:r>
      <w:r>
        <w:rPr>
          <w:rFonts w:hint="eastAsia"/>
          <w:szCs w:val="32"/>
        </w:rPr>
        <w:t>《城乡居民基本养老保险关系转入接收函》</w:t>
      </w:r>
      <w:r>
        <w:rPr>
          <w:szCs w:val="32"/>
        </w:rPr>
        <w:t>后，</w:t>
      </w:r>
      <w:r>
        <w:rPr>
          <w:rFonts w:hint="eastAsia"/>
          <w:szCs w:val="32"/>
        </w:rPr>
        <w:t>应当</w:t>
      </w:r>
      <w:r>
        <w:rPr>
          <w:szCs w:val="32"/>
        </w:rPr>
        <w:t>及时对申请转移的参保人员相关信息进行核实，为参保人员进行结息处理，生成《城乡居民基本养老保险关系转出审批表》，传送给转入地社保机构，并按照第三十</w:t>
      </w:r>
      <w:r>
        <w:rPr>
          <w:rFonts w:hint="eastAsia"/>
          <w:szCs w:val="32"/>
        </w:rPr>
        <w:t>三</w:t>
      </w:r>
      <w:r>
        <w:rPr>
          <w:szCs w:val="32"/>
        </w:rPr>
        <w:t>至三十</w:t>
      </w:r>
      <w:r>
        <w:rPr>
          <w:rFonts w:hint="eastAsia"/>
          <w:szCs w:val="32"/>
        </w:rPr>
        <w:t>五条</w:t>
      </w:r>
      <w:r>
        <w:rPr>
          <w:szCs w:val="32"/>
        </w:rPr>
        <w:t>有关规定，于次月通过金融机构将参保人员个人账户储存额一次性划拨到转入地社保机构指定的银行账户，终止其城乡居民养老保险关系，按照规定保留原有记录备查。</w:t>
      </w:r>
    </w:p>
    <w:p>
      <w:pPr>
        <w:snapToGrid w:val="0"/>
        <w:spacing w:line="530" w:lineRule="exact"/>
        <w:ind w:firstLine="640" w:firstLineChars="200"/>
        <w:rPr>
          <w:szCs w:val="32"/>
        </w:rPr>
      </w:pPr>
      <w:r>
        <w:rPr>
          <w:szCs w:val="32"/>
        </w:rPr>
        <w:t>转入地社保机构接收到</w:t>
      </w:r>
      <w:r>
        <w:rPr>
          <w:rFonts w:hint="eastAsia"/>
          <w:szCs w:val="32"/>
        </w:rPr>
        <w:t>《城乡居民基本养老保险关系转出审批表》</w:t>
      </w:r>
      <w:r>
        <w:rPr>
          <w:szCs w:val="32"/>
        </w:rPr>
        <w:t>，确认转入的个人账户储存额足额到账后，及时进行实收处理</w:t>
      </w:r>
      <w:r>
        <w:rPr>
          <w:rFonts w:hint="eastAsia"/>
          <w:szCs w:val="32"/>
        </w:rPr>
        <w:t>；</w:t>
      </w:r>
      <w:r>
        <w:rPr>
          <w:szCs w:val="32"/>
        </w:rPr>
        <w:t>向转出地社保机构反馈办结信息，并接收转入人员的参保、转移信息</w:t>
      </w:r>
      <w:r>
        <w:rPr>
          <w:rFonts w:hint="eastAsia"/>
          <w:szCs w:val="32"/>
        </w:rPr>
        <w:t>；</w:t>
      </w:r>
      <w:r>
        <w:rPr>
          <w:szCs w:val="32"/>
        </w:rPr>
        <w:t>建立及记录个人账户，告知转入人员个人账户记录信息。</w:t>
      </w:r>
    </w:p>
    <w:p>
      <w:pPr>
        <w:snapToGrid w:val="0"/>
        <w:spacing w:line="530" w:lineRule="exact"/>
        <w:ind w:firstLine="640" w:firstLineChars="200"/>
        <w:rPr>
          <w:szCs w:val="32"/>
        </w:rPr>
      </w:pPr>
      <w:r>
        <w:rPr>
          <w:rFonts w:eastAsia="方正黑体_GBK"/>
          <w:szCs w:val="32"/>
        </w:rPr>
        <w:t>第五十条</w:t>
      </w:r>
      <w:r>
        <w:rPr>
          <w:szCs w:val="32"/>
        </w:rPr>
        <w:t xml:space="preserve">  参保人员对转入的个人账户信息有异议的，可提出核查申请</w:t>
      </w:r>
      <w:r>
        <w:rPr>
          <w:rFonts w:hint="eastAsia"/>
          <w:szCs w:val="32"/>
        </w:rPr>
        <w:t>并</w:t>
      </w:r>
      <w:r>
        <w:rPr>
          <w:szCs w:val="32"/>
        </w:rPr>
        <w:t>提供证据。转入地社保机构接到申请后，</w:t>
      </w:r>
      <w:r>
        <w:rPr>
          <w:rFonts w:hint="eastAsia"/>
          <w:szCs w:val="32"/>
        </w:rPr>
        <w:t>应当</w:t>
      </w:r>
      <w:r>
        <w:rPr>
          <w:szCs w:val="32"/>
        </w:rPr>
        <w:t>及时联系转出地社保机构进行处理，并</w:t>
      </w:r>
      <w:r>
        <w:rPr>
          <w:rFonts w:hint="eastAsia"/>
          <w:szCs w:val="32"/>
        </w:rPr>
        <w:t>向参保人员</w:t>
      </w:r>
      <w:r>
        <w:rPr>
          <w:szCs w:val="32"/>
        </w:rPr>
        <w:t>反馈处理结果。</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一</w:t>
      </w:r>
      <w:r>
        <w:rPr>
          <w:rFonts w:eastAsia="方正黑体_GBK"/>
          <w:szCs w:val="32"/>
        </w:rPr>
        <w:t>条</w:t>
      </w:r>
      <w:r>
        <w:rPr>
          <w:szCs w:val="32"/>
        </w:rPr>
        <w:t xml:space="preserve">  </w:t>
      </w:r>
      <w:r>
        <w:rPr>
          <w:rFonts w:hint="eastAsia"/>
          <w:szCs w:val="32"/>
        </w:rPr>
        <w:t>转入地社保机构应当通过线上渠道实时反馈业务办理进度，方便申请人查询。</w:t>
      </w:r>
    </w:p>
    <w:p>
      <w:pPr>
        <w:snapToGrid w:val="0"/>
        <w:spacing w:before="100" w:beforeAutospacing="1" w:after="100" w:afterAutospacing="1" w:line="530" w:lineRule="exact"/>
        <w:jc w:val="center"/>
        <w:rPr>
          <w:rFonts w:eastAsia="方正黑体_GBK"/>
          <w:szCs w:val="32"/>
        </w:rPr>
      </w:pPr>
      <w:r>
        <w:rPr>
          <w:rFonts w:eastAsia="方正黑体_GBK"/>
          <w:szCs w:val="32"/>
        </w:rPr>
        <w:t>第八章  基金</w:t>
      </w:r>
      <w:r>
        <w:rPr>
          <w:rFonts w:hint="eastAsia" w:eastAsia="方正黑体_GBK"/>
          <w:szCs w:val="32"/>
        </w:rPr>
        <w:t>管理</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二</w:t>
      </w:r>
      <w:r>
        <w:rPr>
          <w:rFonts w:eastAsia="方正黑体_GBK"/>
          <w:szCs w:val="32"/>
        </w:rPr>
        <w:t>条</w:t>
      </w:r>
      <w:r>
        <w:rPr>
          <w:szCs w:val="32"/>
        </w:rPr>
        <w:t xml:space="preserve">  社保机构</w:t>
      </w:r>
      <w:r>
        <w:rPr>
          <w:rFonts w:hint="eastAsia"/>
          <w:szCs w:val="32"/>
        </w:rPr>
        <w:t>应当</w:t>
      </w:r>
      <w:r>
        <w:rPr>
          <w:szCs w:val="32"/>
        </w:rPr>
        <w:t>按照《财政部 人力资源社会保障部 国家卫生计生委关于印发〈社会保险基金财务制度〉的通知》（财社〔2017〕144号）</w:t>
      </w:r>
      <w:r>
        <w:rPr>
          <w:rFonts w:hint="eastAsia"/>
          <w:szCs w:val="32"/>
        </w:rPr>
        <w:t>、</w:t>
      </w:r>
      <w:r>
        <w:rPr>
          <w:szCs w:val="32"/>
        </w:rPr>
        <w:t>《财政部关于印发〈社会保险基金会计制度〉的通知》（财会〔2017〕28号）和《财政部关于印发〈新旧社会保障基金会计制度有关衔接问题的处理规定〉的通知》（财会〔2017〕29号）的规定，与税务、财政部门共同加强城乡居民养老保险基金管理。</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三</w:t>
      </w:r>
      <w:r>
        <w:rPr>
          <w:rFonts w:eastAsia="方正黑体_GBK"/>
          <w:szCs w:val="32"/>
        </w:rPr>
        <w:t>条</w:t>
      </w:r>
      <w:r>
        <w:rPr>
          <w:szCs w:val="32"/>
        </w:rPr>
        <w:t xml:space="preserve">  社保机构</w:t>
      </w:r>
      <w:r>
        <w:rPr>
          <w:rFonts w:hint="eastAsia"/>
          <w:szCs w:val="32"/>
        </w:rPr>
        <w:t>应当</w:t>
      </w:r>
      <w:r>
        <w:rPr>
          <w:szCs w:val="32"/>
        </w:rPr>
        <w:t>内设财务管理部门或相应专业工作岗位，分别配备专职会计和出纳。</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四</w:t>
      </w:r>
      <w:r>
        <w:rPr>
          <w:rFonts w:eastAsia="方正黑体_GBK"/>
          <w:szCs w:val="32"/>
        </w:rPr>
        <w:t>条</w:t>
      </w:r>
      <w:r>
        <w:rPr>
          <w:szCs w:val="32"/>
        </w:rPr>
        <w:t xml:space="preserve">  城乡居民养老保险基金收入户、支出户、财政专户</w:t>
      </w:r>
      <w:r>
        <w:rPr>
          <w:rFonts w:hint="eastAsia"/>
          <w:szCs w:val="32"/>
        </w:rPr>
        <w:t>应当</w:t>
      </w:r>
      <w:r>
        <w:rPr>
          <w:szCs w:val="32"/>
        </w:rPr>
        <w:t>在人力资源社会保障部门、财政部门共同认定的金融机构开设。收入户用于归集城乡居民养老保险基金，暂存该账户的利息收入、转移收入及其他收入，除向财政专户划转基金、向上级经办机构缴拨基金、原渠道退回保险费收入外，不得发生其他支付业务，原则上月末无余额。支出户用于支付和转出城乡居民养老保险基金，除接收财政专户拨入的基金、上级</w:t>
      </w:r>
      <w:r>
        <w:rPr>
          <w:rFonts w:hint="eastAsia"/>
          <w:szCs w:val="32"/>
        </w:rPr>
        <w:t>社保机构</w:t>
      </w:r>
      <w:r>
        <w:rPr>
          <w:szCs w:val="32"/>
        </w:rPr>
        <w:t>拨付基金、暂存该账户利息收入、原渠道退回支付资金外，不得发生其他收入业务。支出户</w:t>
      </w:r>
      <w:r>
        <w:rPr>
          <w:rFonts w:hint="eastAsia"/>
          <w:szCs w:val="32"/>
        </w:rPr>
        <w:t>应当</w:t>
      </w:r>
      <w:r>
        <w:rPr>
          <w:szCs w:val="32"/>
        </w:rPr>
        <w:t>预留1到2个月的周转资金，确保城乡居民养老保险待遇按时足额发放。</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五</w:t>
      </w:r>
      <w:r>
        <w:rPr>
          <w:rFonts w:eastAsia="方正黑体_GBK"/>
          <w:szCs w:val="32"/>
        </w:rPr>
        <w:t>条</w:t>
      </w:r>
      <w:r>
        <w:rPr>
          <w:szCs w:val="32"/>
        </w:rPr>
        <w:t xml:space="preserve">  </w:t>
      </w:r>
      <w:r>
        <w:rPr>
          <w:rFonts w:hint="eastAsia"/>
          <w:szCs w:val="32"/>
        </w:rPr>
        <w:t>年度</w:t>
      </w:r>
      <w:r>
        <w:rPr>
          <w:szCs w:val="32"/>
        </w:rPr>
        <w:t>终了前，统筹地区社保机构</w:t>
      </w:r>
      <w:r>
        <w:rPr>
          <w:rFonts w:hint="eastAsia"/>
          <w:szCs w:val="32"/>
        </w:rPr>
        <w:t>应当</w:t>
      </w:r>
      <w:r>
        <w:rPr>
          <w:szCs w:val="32"/>
        </w:rPr>
        <w:t>会同税务部门，按照规定表式、时间和编制要求，综合考虑本年预算执行情况</w:t>
      </w:r>
      <w:r>
        <w:rPr>
          <w:rFonts w:hint="eastAsia"/>
          <w:szCs w:val="32"/>
        </w:rPr>
        <w:t>和</w:t>
      </w:r>
      <w:r>
        <w:rPr>
          <w:szCs w:val="32"/>
        </w:rPr>
        <w:t>下一年度经济社会发展水平以及社会保险工作计划等因素，编制下一年度城乡居民养老保险基金预算草案，报同级人力资源社会保障部门审核汇总。</w:t>
      </w:r>
    </w:p>
    <w:p>
      <w:pPr>
        <w:snapToGrid w:val="0"/>
        <w:spacing w:line="530" w:lineRule="exact"/>
        <w:ind w:firstLine="640" w:firstLineChars="200"/>
        <w:rPr>
          <w:szCs w:val="32"/>
        </w:rPr>
      </w:pPr>
      <w:r>
        <w:rPr>
          <w:szCs w:val="32"/>
        </w:rPr>
        <w:t>基金预算不得随意调整。执行中因特殊原因需要调整时，社保机构应当编制预算调整方案，报同级人力资源社会保障部门、财政部门审核并汇总编制预算调整方案。</w:t>
      </w:r>
    </w:p>
    <w:p>
      <w:pPr>
        <w:snapToGrid w:val="0"/>
        <w:spacing w:line="530" w:lineRule="exact"/>
        <w:ind w:firstLine="640" w:firstLineChars="200"/>
        <w:rPr>
          <w:szCs w:val="32"/>
        </w:rPr>
      </w:pPr>
      <w:r>
        <w:rPr>
          <w:szCs w:val="32"/>
        </w:rPr>
        <w:t>社保机构</w:t>
      </w:r>
      <w:r>
        <w:rPr>
          <w:rFonts w:hint="eastAsia"/>
          <w:szCs w:val="32"/>
        </w:rPr>
        <w:t>应当</w:t>
      </w:r>
      <w:r>
        <w:rPr>
          <w:szCs w:val="32"/>
        </w:rPr>
        <w:t>严格按照批复预算执行，定期向同级财政部门和人力资源社会保障部门报告预算执行情况，并主动接受监督检查。</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六</w:t>
      </w:r>
      <w:r>
        <w:rPr>
          <w:rFonts w:eastAsia="方正黑体_GBK"/>
          <w:szCs w:val="32"/>
        </w:rPr>
        <w:t>条</w:t>
      </w:r>
      <w:r>
        <w:rPr>
          <w:szCs w:val="32"/>
        </w:rPr>
        <w:t xml:space="preserve">  社保机构应当会同同级财政部门</w:t>
      </w:r>
      <w:r>
        <w:rPr>
          <w:rFonts w:hint="eastAsia"/>
          <w:szCs w:val="32"/>
        </w:rPr>
        <w:t>，</w:t>
      </w:r>
      <w:r>
        <w:rPr>
          <w:szCs w:val="32"/>
        </w:rPr>
        <w:t>按照中央</w:t>
      </w:r>
      <w:r>
        <w:rPr>
          <w:rFonts w:hint="eastAsia"/>
          <w:szCs w:val="32"/>
        </w:rPr>
        <w:t>、</w:t>
      </w:r>
      <w:r>
        <w:rPr>
          <w:szCs w:val="32"/>
        </w:rPr>
        <w:t>省和</w:t>
      </w:r>
      <w:r>
        <w:rPr>
          <w:rFonts w:hint="eastAsia"/>
          <w:szCs w:val="32"/>
        </w:rPr>
        <w:t>地方</w:t>
      </w:r>
      <w:r>
        <w:rPr>
          <w:szCs w:val="32"/>
        </w:rPr>
        <w:t>有关规定结算和申</w:t>
      </w:r>
      <w:r>
        <w:rPr>
          <w:rFonts w:hint="eastAsia"/>
          <w:szCs w:val="32"/>
        </w:rPr>
        <w:t>请财政</w:t>
      </w:r>
      <w:r>
        <w:rPr>
          <w:szCs w:val="32"/>
        </w:rPr>
        <w:t>补助资金</w:t>
      </w:r>
      <w:r>
        <w:rPr>
          <w:rFonts w:hint="eastAsia"/>
          <w:szCs w:val="32"/>
        </w:rPr>
        <w:t>。地方</w:t>
      </w:r>
      <w:r>
        <w:rPr>
          <w:szCs w:val="32"/>
        </w:rPr>
        <w:t>配套资金</w:t>
      </w:r>
      <w:r>
        <w:rPr>
          <w:rFonts w:hint="eastAsia"/>
          <w:szCs w:val="32"/>
        </w:rPr>
        <w:t>应当</w:t>
      </w:r>
      <w:r>
        <w:rPr>
          <w:szCs w:val="32"/>
        </w:rPr>
        <w:t>足额纳入预算，并及时划拨资金，不得占用个人账户基金用于发放基础养老金。当年中央和省级预拨补助资金不足的地区，地方政府</w:t>
      </w:r>
      <w:r>
        <w:rPr>
          <w:rFonts w:hint="eastAsia"/>
          <w:szCs w:val="32"/>
        </w:rPr>
        <w:t>应当</w:t>
      </w:r>
      <w:r>
        <w:rPr>
          <w:szCs w:val="32"/>
        </w:rPr>
        <w:t>承担基础养老金发放责任，确保养老金及时足额发放。</w:t>
      </w:r>
    </w:p>
    <w:p>
      <w:pPr>
        <w:snapToGrid w:val="0"/>
        <w:spacing w:line="530" w:lineRule="exact"/>
        <w:ind w:firstLine="640" w:firstLineChars="200"/>
        <w:rPr>
          <w:szCs w:val="32"/>
        </w:rPr>
      </w:pPr>
      <w:r>
        <w:rPr>
          <w:szCs w:val="32"/>
        </w:rPr>
        <w:t>社保机构</w:t>
      </w:r>
      <w:r>
        <w:rPr>
          <w:rFonts w:hint="eastAsia"/>
          <w:szCs w:val="32"/>
        </w:rPr>
        <w:t>依据</w:t>
      </w:r>
      <w:r>
        <w:rPr>
          <w:szCs w:val="32"/>
        </w:rPr>
        <w:t>财政补助资金</w:t>
      </w:r>
      <w:r>
        <w:rPr>
          <w:rFonts w:hint="eastAsia"/>
          <w:szCs w:val="32"/>
        </w:rPr>
        <w:t>到账凭证记账</w:t>
      </w:r>
      <w:r>
        <w:rPr>
          <w:szCs w:val="32"/>
        </w:rPr>
        <w:t>，</w:t>
      </w:r>
      <w:r>
        <w:rPr>
          <w:rFonts w:hint="eastAsia"/>
          <w:szCs w:val="32"/>
        </w:rPr>
        <w:t>并</w:t>
      </w:r>
      <w:r>
        <w:rPr>
          <w:szCs w:val="32"/>
        </w:rPr>
        <w:t>按月与财政部门对账，确保补助金额准确无误。</w:t>
      </w:r>
    </w:p>
    <w:p>
      <w:pPr>
        <w:snapToGrid w:val="0"/>
        <w:spacing w:line="530" w:lineRule="exact"/>
        <w:ind w:firstLine="640" w:firstLineChars="200"/>
        <w:rPr>
          <w:szCs w:val="32"/>
        </w:rPr>
      </w:pPr>
      <w:r>
        <w:rPr>
          <w:rFonts w:eastAsia="方正黑体_GBK"/>
          <w:szCs w:val="32"/>
        </w:rPr>
        <w:t>第五十</w:t>
      </w:r>
      <w:r>
        <w:rPr>
          <w:rFonts w:hint="eastAsia" w:eastAsia="方正黑体_GBK"/>
          <w:szCs w:val="32"/>
        </w:rPr>
        <w:t>七</w:t>
      </w:r>
      <w:r>
        <w:rPr>
          <w:rFonts w:eastAsia="方正黑体_GBK"/>
          <w:szCs w:val="32"/>
        </w:rPr>
        <w:t>条</w:t>
      </w:r>
      <w:r>
        <w:rPr>
          <w:szCs w:val="32"/>
        </w:rPr>
        <w:t xml:space="preserve">  </w:t>
      </w:r>
      <w:r>
        <w:rPr>
          <w:rFonts w:hint="eastAsia"/>
          <w:szCs w:val="32"/>
        </w:rPr>
        <w:t>年度终了</w:t>
      </w:r>
      <w:r>
        <w:rPr>
          <w:szCs w:val="32"/>
        </w:rPr>
        <w:t>，统筹地区社保机构</w:t>
      </w:r>
      <w:r>
        <w:rPr>
          <w:rFonts w:hint="eastAsia"/>
          <w:szCs w:val="32"/>
        </w:rPr>
        <w:t>应当</w:t>
      </w:r>
      <w:r>
        <w:rPr>
          <w:szCs w:val="32"/>
        </w:rPr>
        <w:t>按照规定编制年度社会保险基金决算草案，报同级人力资源社会保障部门审核汇总。</w:t>
      </w:r>
    </w:p>
    <w:p>
      <w:pPr>
        <w:snapToGrid w:val="0"/>
        <w:spacing w:before="100" w:beforeAutospacing="1" w:after="100" w:afterAutospacing="1" w:line="530" w:lineRule="exact"/>
        <w:jc w:val="center"/>
        <w:rPr>
          <w:rFonts w:eastAsia="方正黑体_GBK"/>
          <w:szCs w:val="32"/>
        </w:rPr>
      </w:pPr>
      <w:r>
        <w:rPr>
          <w:rFonts w:eastAsia="方正黑体_GBK"/>
          <w:szCs w:val="32"/>
        </w:rPr>
        <w:t xml:space="preserve">第九章  </w:t>
      </w:r>
      <w:r>
        <w:rPr>
          <w:rFonts w:hint="eastAsia" w:eastAsia="方正黑体_GBK"/>
          <w:szCs w:val="32"/>
        </w:rPr>
        <w:t>信息与</w:t>
      </w:r>
      <w:r>
        <w:rPr>
          <w:rFonts w:eastAsia="方正黑体_GBK"/>
          <w:szCs w:val="32"/>
        </w:rPr>
        <w:t>统计管理</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五十八</w:t>
      </w:r>
      <w:r>
        <w:rPr>
          <w:rFonts w:eastAsia="方正黑体_GBK"/>
          <w:szCs w:val="32"/>
        </w:rPr>
        <w:t>条</w:t>
      </w:r>
      <w:r>
        <w:rPr>
          <w:szCs w:val="32"/>
        </w:rPr>
        <w:t xml:space="preserve">  </w:t>
      </w:r>
      <w:r>
        <w:rPr>
          <w:rFonts w:hint="eastAsia"/>
          <w:szCs w:val="32"/>
        </w:rPr>
        <w:t>城乡居民养老保险参保信息和数据由省集中统一管理、维护，业务经办流程的设置和优化由省统一确定。</w:t>
      </w:r>
    </w:p>
    <w:p>
      <w:pPr>
        <w:snapToGrid w:val="0"/>
        <w:spacing w:line="530" w:lineRule="exact"/>
        <w:ind w:firstLine="640" w:firstLineChars="200"/>
        <w:rPr>
          <w:rFonts w:hint="eastAsia"/>
          <w:szCs w:val="32"/>
        </w:rPr>
      </w:pPr>
      <w:r>
        <w:rPr>
          <w:rFonts w:hint="eastAsia"/>
          <w:szCs w:val="32"/>
        </w:rPr>
        <w:t>省级信息化机构和社保机构负责系统管理、数据维护、权限管理和系统参数配置等工作。</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五十九</w:t>
      </w:r>
      <w:r>
        <w:rPr>
          <w:rFonts w:eastAsia="方正黑体_GBK"/>
          <w:szCs w:val="32"/>
        </w:rPr>
        <w:t>条</w:t>
      </w:r>
      <w:r>
        <w:rPr>
          <w:rFonts w:hint="eastAsia" w:eastAsia="方正黑体_GBK"/>
          <w:szCs w:val="32"/>
        </w:rPr>
        <w:t xml:space="preserve">  </w:t>
      </w:r>
      <w:r>
        <w:rPr>
          <w:szCs w:val="32"/>
        </w:rPr>
        <w:t>社保机构</w:t>
      </w:r>
      <w:r>
        <w:rPr>
          <w:rFonts w:hint="eastAsia"/>
          <w:szCs w:val="32"/>
        </w:rPr>
        <w:t>应当</w:t>
      </w:r>
      <w:r>
        <w:rPr>
          <w:szCs w:val="32"/>
        </w:rPr>
        <w:t>设置</w:t>
      </w:r>
      <w:r>
        <w:rPr>
          <w:rFonts w:hint="eastAsia"/>
          <w:szCs w:val="32"/>
        </w:rPr>
        <w:t>信息、</w:t>
      </w:r>
      <w:r>
        <w:rPr>
          <w:szCs w:val="32"/>
        </w:rPr>
        <w:t>统计工作岗位，明确工作职责，</w:t>
      </w:r>
      <w:r>
        <w:rPr>
          <w:rFonts w:hint="eastAsia"/>
          <w:szCs w:val="32"/>
        </w:rPr>
        <w:t>按规定负责权限范围内业务经办用户的建立、授权与变更、运维和数据分析运用等工作，</w:t>
      </w:r>
      <w:r>
        <w:rPr>
          <w:szCs w:val="32"/>
        </w:rPr>
        <w:t>开展常规统计和专项统计调查等工作，按规定上报统计信息，及时准确提供信息统计服务。</w:t>
      </w:r>
    </w:p>
    <w:p>
      <w:pPr>
        <w:snapToGrid w:val="0"/>
        <w:spacing w:line="530" w:lineRule="exact"/>
        <w:ind w:firstLine="640" w:firstLineChars="200"/>
        <w:rPr>
          <w:rFonts w:hint="eastAsia"/>
          <w:szCs w:val="32"/>
        </w:rPr>
      </w:pPr>
      <w:r>
        <w:rPr>
          <w:rFonts w:eastAsia="方正黑体_GBK"/>
          <w:szCs w:val="32"/>
        </w:rPr>
        <w:t>第</w:t>
      </w:r>
      <w:r>
        <w:rPr>
          <w:rFonts w:hint="eastAsia" w:eastAsia="方正黑体_GBK"/>
          <w:szCs w:val="32"/>
        </w:rPr>
        <w:t>六十</w:t>
      </w:r>
      <w:r>
        <w:rPr>
          <w:rFonts w:eastAsia="方正黑体_GBK"/>
          <w:szCs w:val="32"/>
        </w:rPr>
        <w:t>条</w:t>
      </w:r>
      <w:r>
        <w:rPr>
          <w:szCs w:val="32"/>
        </w:rPr>
        <w:t xml:space="preserve">  社保机构</w:t>
      </w:r>
      <w:r>
        <w:rPr>
          <w:rFonts w:hint="eastAsia"/>
          <w:szCs w:val="32"/>
        </w:rPr>
        <w:t>应当</w:t>
      </w:r>
      <w:r>
        <w:rPr>
          <w:szCs w:val="32"/>
        </w:rPr>
        <w:t>按照</w:t>
      </w:r>
      <w:r>
        <w:rPr>
          <w:rFonts w:hint="eastAsia"/>
          <w:szCs w:val="32"/>
        </w:rPr>
        <w:t>系统生成的</w:t>
      </w:r>
      <w:r>
        <w:rPr>
          <w:szCs w:val="32"/>
        </w:rPr>
        <w:t>统计</w:t>
      </w:r>
      <w:r>
        <w:rPr>
          <w:rFonts w:hint="eastAsia"/>
          <w:szCs w:val="32"/>
        </w:rPr>
        <w:t>信息</w:t>
      </w:r>
      <w:r>
        <w:rPr>
          <w:szCs w:val="32"/>
        </w:rPr>
        <w:t>，完成报表的编制、审核、汇总、上报等工作。统计报表</w:t>
      </w:r>
      <w:r>
        <w:rPr>
          <w:rFonts w:hint="eastAsia"/>
          <w:szCs w:val="32"/>
        </w:rPr>
        <w:t>应当</w:t>
      </w:r>
      <w:r>
        <w:rPr>
          <w:szCs w:val="32"/>
        </w:rPr>
        <w:t>内容完整、数据准确、上报及时。</w:t>
      </w:r>
    </w:p>
    <w:p>
      <w:pPr>
        <w:snapToGrid w:val="0"/>
        <w:spacing w:line="530" w:lineRule="exact"/>
        <w:ind w:firstLine="640" w:firstLineChars="200"/>
        <w:rPr>
          <w:szCs w:val="32"/>
        </w:rPr>
      </w:pPr>
      <w:r>
        <w:rPr>
          <w:rFonts w:eastAsia="方正黑体_GBK"/>
          <w:szCs w:val="32"/>
        </w:rPr>
        <w:t>第六十</w:t>
      </w:r>
      <w:r>
        <w:rPr>
          <w:rFonts w:hint="eastAsia" w:eastAsia="方正黑体_GBK"/>
          <w:szCs w:val="32"/>
        </w:rPr>
        <w:t>一</w:t>
      </w:r>
      <w:r>
        <w:rPr>
          <w:rFonts w:eastAsia="方正黑体_GBK"/>
          <w:szCs w:val="32"/>
        </w:rPr>
        <w:t>条</w:t>
      </w:r>
      <w:r>
        <w:rPr>
          <w:szCs w:val="32"/>
        </w:rPr>
        <w:t xml:space="preserve">  社保机构</w:t>
      </w:r>
      <w:r>
        <w:rPr>
          <w:rFonts w:hint="eastAsia"/>
          <w:szCs w:val="32"/>
        </w:rPr>
        <w:t>应当</w:t>
      </w:r>
      <w:r>
        <w:rPr>
          <w:szCs w:val="32"/>
        </w:rPr>
        <w:t>定期</w:t>
      </w:r>
      <w:r>
        <w:rPr>
          <w:rFonts w:hint="eastAsia"/>
          <w:szCs w:val="32"/>
        </w:rPr>
        <w:t>查询系统信息、</w:t>
      </w:r>
      <w:r>
        <w:rPr>
          <w:szCs w:val="32"/>
        </w:rPr>
        <w:t>整理各类业务数据，建立统计台账，实现数据来源的可追溯查询。</w:t>
      </w:r>
    </w:p>
    <w:p>
      <w:pPr>
        <w:snapToGrid w:val="0"/>
        <w:spacing w:line="530" w:lineRule="exact"/>
        <w:ind w:firstLine="640" w:firstLineChars="200"/>
        <w:rPr>
          <w:rFonts w:hint="eastAsia"/>
          <w:szCs w:val="32"/>
        </w:rPr>
      </w:pPr>
      <w:r>
        <w:rPr>
          <w:rFonts w:eastAsia="方正黑体_GBK"/>
          <w:szCs w:val="32"/>
        </w:rPr>
        <w:t>第六十</w:t>
      </w:r>
      <w:r>
        <w:rPr>
          <w:rFonts w:hint="eastAsia" w:eastAsia="方正黑体_GBK"/>
          <w:szCs w:val="32"/>
        </w:rPr>
        <w:t>二</w:t>
      </w:r>
      <w:r>
        <w:rPr>
          <w:rFonts w:eastAsia="方正黑体_GBK"/>
          <w:szCs w:val="32"/>
        </w:rPr>
        <w:t>条</w:t>
      </w:r>
      <w:r>
        <w:rPr>
          <w:szCs w:val="32"/>
        </w:rPr>
        <w:t xml:space="preserve">  社保机构</w:t>
      </w:r>
      <w:r>
        <w:rPr>
          <w:rFonts w:hint="eastAsia"/>
          <w:szCs w:val="32"/>
        </w:rPr>
        <w:t>应当</w:t>
      </w:r>
      <w:r>
        <w:rPr>
          <w:szCs w:val="32"/>
        </w:rPr>
        <w:t>做好统计数据定期和专项分析工作，形成运行分析报告，用于经办管理服务的评估与决策。</w:t>
      </w:r>
    </w:p>
    <w:p>
      <w:pPr>
        <w:snapToGrid w:val="0"/>
        <w:spacing w:before="100" w:beforeAutospacing="1" w:after="100" w:afterAutospacing="1" w:line="530" w:lineRule="exact"/>
        <w:jc w:val="center"/>
        <w:rPr>
          <w:rFonts w:eastAsia="方正黑体_GBK"/>
          <w:szCs w:val="32"/>
        </w:rPr>
      </w:pPr>
      <w:r>
        <w:rPr>
          <w:rFonts w:eastAsia="方正黑体_GBK"/>
          <w:szCs w:val="32"/>
        </w:rPr>
        <w:t>第十章  档案管理</w:t>
      </w:r>
    </w:p>
    <w:p>
      <w:pPr>
        <w:snapToGrid w:val="0"/>
        <w:spacing w:line="530" w:lineRule="exact"/>
        <w:ind w:firstLine="640" w:firstLineChars="200"/>
        <w:rPr>
          <w:szCs w:val="32"/>
        </w:rPr>
      </w:pPr>
      <w:r>
        <w:rPr>
          <w:rFonts w:eastAsia="方正黑体_GBK"/>
          <w:szCs w:val="32"/>
        </w:rPr>
        <w:t>第六十</w:t>
      </w:r>
      <w:r>
        <w:rPr>
          <w:rFonts w:hint="eastAsia" w:eastAsia="方正黑体_GBK"/>
          <w:szCs w:val="32"/>
        </w:rPr>
        <w:t>三</w:t>
      </w:r>
      <w:r>
        <w:rPr>
          <w:rFonts w:eastAsia="方正黑体_GBK"/>
          <w:szCs w:val="32"/>
        </w:rPr>
        <w:t>条</w:t>
      </w:r>
      <w:r>
        <w:rPr>
          <w:szCs w:val="32"/>
        </w:rPr>
        <w:t xml:space="preserve">  </w:t>
      </w:r>
      <w:bookmarkStart w:id="0" w:name="_Hlk52350949"/>
      <w:r>
        <w:rPr>
          <w:szCs w:val="32"/>
        </w:rPr>
        <w:t>社保机构</w:t>
      </w:r>
      <w:r>
        <w:rPr>
          <w:rFonts w:hint="eastAsia"/>
          <w:szCs w:val="32"/>
        </w:rPr>
        <w:t>应当</w:t>
      </w:r>
      <w:bookmarkEnd w:id="0"/>
      <w:r>
        <w:rPr>
          <w:rFonts w:hint="eastAsia"/>
          <w:szCs w:val="32"/>
        </w:rPr>
        <w:t>按照国家和省</w:t>
      </w:r>
      <w:r>
        <w:rPr>
          <w:szCs w:val="32"/>
        </w:rPr>
        <w:t>社会保险业务档案管理</w:t>
      </w:r>
      <w:r>
        <w:rPr>
          <w:rFonts w:hint="eastAsia"/>
          <w:szCs w:val="32"/>
        </w:rPr>
        <w:t>要求，建立健全城</w:t>
      </w:r>
      <w:r>
        <w:rPr>
          <w:szCs w:val="32"/>
        </w:rPr>
        <w:t>乡居民养老保险</w:t>
      </w:r>
      <w:r>
        <w:rPr>
          <w:rFonts w:hint="eastAsia"/>
          <w:szCs w:val="32"/>
        </w:rPr>
        <w:t>业务</w:t>
      </w:r>
      <w:r>
        <w:rPr>
          <w:szCs w:val="32"/>
        </w:rPr>
        <w:t>档案收集、整理、归档、</w:t>
      </w:r>
      <w:r>
        <w:rPr>
          <w:rFonts w:hint="eastAsia"/>
          <w:szCs w:val="32"/>
        </w:rPr>
        <w:t>保管、利用等管理制度</w:t>
      </w:r>
      <w:r>
        <w:rPr>
          <w:szCs w:val="32"/>
        </w:rPr>
        <w:t>。</w:t>
      </w:r>
    </w:p>
    <w:p>
      <w:pPr>
        <w:snapToGrid w:val="0"/>
        <w:spacing w:line="530" w:lineRule="exact"/>
        <w:ind w:firstLine="640" w:firstLineChars="200"/>
        <w:rPr>
          <w:szCs w:val="32"/>
        </w:rPr>
      </w:pPr>
      <w:r>
        <w:rPr>
          <w:rFonts w:eastAsia="方正黑体_GBK"/>
          <w:szCs w:val="32"/>
        </w:rPr>
        <w:t>第六十</w:t>
      </w:r>
      <w:r>
        <w:rPr>
          <w:rFonts w:hint="eastAsia" w:eastAsia="方正黑体_GBK"/>
          <w:szCs w:val="32"/>
        </w:rPr>
        <w:t>四</w:t>
      </w:r>
      <w:r>
        <w:rPr>
          <w:rFonts w:eastAsia="方正黑体_GBK"/>
          <w:szCs w:val="32"/>
        </w:rPr>
        <w:t>条</w:t>
      </w:r>
      <w:r>
        <w:rPr>
          <w:szCs w:val="32"/>
        </w:rPr>
        <w:t xml:space="preserve">  社保机构负责保管</w:t>
      </w:r>
      <w:r>
        <w:rPr>
          <w:rFonts w:hint="eastAsia"/>
          <w:szCs w:val="32"/>
        </w:rPr>
        <w:t>城乡居民养老保险</w:t>
      </w:r>
      <w:r>
        <w:rPr>
          <w:szCs w:val="32"/>
        </w:rPr>
        <w:t>业务档案，</w:t>
      </w:r>
      <w:r>
        <w:rPr>
          <w:rFonts w:hint="eastAsia"/>
          <w:szCs w:val="32"/>
        </w:rPr>
        <w:t>应当</w:t>
      </w:r>
      <w:r>
        <w:rPr>
          <w:szCs w:val="32"/>
        </w:rPr>
        <w:t>配备专门的管理人员和必要的设施、场所，确保业务档案的安全，根据需要配备适应档案现代化管理要求的技术设备。</w:t>
      </w:r>
    </w:p>
    <w:p>
      <w:pPr>
        <w:snapToGrid w:val="0"/>
        <w:spacing w:line="530" w:lineRule="exact"/>
        <w:ind w:firstLine="640" w:firstLineChars="200"/>
        <w:rPr>
          <w:rFonts w:hint="eastAsia"/>
          <w:szCs w:val="32"/>
        </w:rPr>
      </w:pPr>
      <w:r>
        <w:rPr>
          <w:rFonts w:eastAsia="方正黑体_GBK"/>
          <w:szCs w:val="32"/>
        </w:rPr>
        <w:t>第六十</w:t>
      </w:r>
      <w:r>
        <w:rPr>
          <w:rFonts w:hint="eastAsia" w:eastAsia="方正黑体_GBK"/>
          <w:szCs w:val="32"/>
        </w:rPr>
        <w:t>五</w:t>
      </w:r>
      <w:r>
        <w:rPr>
          <w:rFonts w:eastAsia="方正黑体_GBK"/>
          <w:szCs w:val="32"/>
        </w:rPr>
        <w:t>条</w:t>
      </w:r>
      <w:r>
        <w:rPr>
          <w:szCs w:val="32"/>
        </w:rPr>
        <w:t xml:space="preserve">  社保机构</w:t>
      </w:r>
      <w:r>
        <w:rPr>
          <w:rFonts w:hint="eastAsia"/>
          <w:szCs w:val="32"/>
        </w:rPr>
        <w:t>应当对各业务环节形成的表单、审核凭证、业务台账、统计报表等业务材料，以及会计核算过程中形成的报表、账簿、凭证等会计材料，进行归档、保管利用和鉴定，确保业务和会计档案齐全、完整、有效。</w:t>
      </w:r>
    </w:p>
    <w:p>
      <w:pPr>
        <w:snapToGrid w:val="0"/>
        <w:spacing w:line="530" w:lineRule="exact"/>
        <w:ind w:firstLine="640" w:firstLineChars="200"/>
        <w:rPr>
          <w:szCs w:val="32"/>
        </w:rPr>
      </w:pPr>
      <w:r>
        <w:rPr>
          <w:szCs w:val="32"/>
        </w:rPr>
        <w:t>对永久和长期保管的档案，</w:t>
      </w:r>
      <w:r>
        <w:rPr>
          <w:rFonts w:hint="eastAsia"/>
          <w:szCs w:val="32"/>
        </w:rPr>
        <w:t>应当</w:t>
      </w:r>
      <w:r>
        <w:rPr>
          <w:szCs w:val="32"/>
        </w:rPr>
        <w:t>定期向同级档案管理部门移交。</w:t>
      </w:r>
    </w:p>
    <w:p>
      <w:pPr>
        <w:snapToGrid w:val="0"/>
        <w:spacing w:line="530" w:lineRule="exact"/>
        <w:ind w:firstLine="640" w:firstLineChars="200"/>
        <w:rPr>
          <w:szCs w:val="32"/>
        </w:rPr>
      </w:pPr>
      <w:r>
        <w:rPr>
          <w:rFonts w:eastAsia="方正黑体_GBK"/>
          <w:szCs w:val="32"/>
        </w:rPr>
        <w:t>第六十</w:t>
      </w:r>
      <w:r>
        <w:rPr>
          <w:rFonts w:hint="eastAsia" w:eastAsia="方正黑体_GBK"/>
          <w:szCs w:val="32"/>
        </w:rPr>
        <w:t>六</w:t>
      </w:r>
      <w:r>
        <w:rPr>
          <w:rFonts w:eastAsia="方正黑体_GBK"/>
          <w:szCs w:val="32"/>
        </w:rPr>
        <w:t>条</w:t>
      </w:r>
      <w:r>
        <w:rPr>
          <w:szCs w:val="32"/>
        </w:rPr>
        <w:t xml:space="preserve">  社保机构</w:t>
      </w:r>
      <w:r>
        <w:rPr>
          <w:rFonts w:hint="eastAsia"/>
          <w:szCs w:val="32"/>
        </w:rPr>
        <w:t>应当</w:t>
      </w:r>
      <w:r>
        <w:rPr>
          <w:szCs w:val="32"/>
        </w:rPr>
        <w:t>按照《国务院关于在线政务服务的若干规定》规范管理业务办理过程中产生的电子档案，</w:t>
      </w:r>
      <w:r>
        <w:rPr>
          <w:rFonts w:hint="eastAsia"/>
          <w:szCs w:val="32"/>
        </w:rPr>
        <w:t>并</w:t>
      </w:r>
      <w:r>
        <w:rPr>
          <w:szCs w:val="32"/>
        </w:rPr>
        <w:t>按照档案管理要求及时以电子形式归档。电子档案可不再以纸质形式归档和移交。</w:t>
      </w:r>
    </w:p>
    <w:p>
      <w:pPr>
        <w:snapToGrid w:val="0"/>
        <w:spacing w:line="530" w:lineRule="exact"/>
        <w:ind w:firstLine="640" w:firstLineChars="200"/>
        <w:rPr>
          <w:szCs w:val="32"/>
        </w:rPr>
      </w:pPr>
      <w:r>
        <w:rPr>
          <w:rFonts w:eastAsia="方正黑体_GBK"/>
          <w:szCs w:val="32"/>
        </w:rPr>
        <w:t>第六十</w:t>
      </w:r>
      <w:r>
        <w:rPr>
          <w:rFonts w:hint="eastAsia" w:eastAsia="方正黑体_GBK"/>
          <w:szCs w:val="32"/>
        </w:rPr>
        <w:t>七</w:t>
      </w:r>
      <w:r>
        <w:rPr>
          <w:rFonts w:eastAsia="方正黑体_GBK"/>
          <w:szCs w:val="32"/>
        </w:rPr>
        <w:t>条</w:t>
      </w:r>
      <w:r>
        <w:rPr>
          <w:szCs w:val="32"/>
        </w:rPr>
        <w:t xml:space="preserve">  档案管理工作人员应当具备档案管理</w:t>
      </w:r>
      <w:r>
        <w:rPr>
          <w:rFonts w:hint="eastAsia"/>
          <w:szCs w:val="32"/>
        </w:rPr>
        <w:t>及</w:t>
      </w:r>
      <w:r>
        <w:rPr>
          <w:szCs w:val="32"/>
        </w:rPr>
        <w:t>相关专业知识，</w:t>
      </w:r>
      <w:r>
        <w:rPr>
          <w:rFonts w:hint="eastAsia"/>
          <w:szCs w:val="32"/>
        </w:rPr>
        <w:t>参加</w:t>
      </w:r>
      <w:r>
        <w:rPr>
          <w:szCs w:val="32"/>
        </w:rPr>
        <w:t>专业知识的继续教育和培训，严格遵守保密规定，保护参保人的合法权益和个人</w:t>
      </w:r>
      <w:r>
        <w:rPr>
          <w:rFonts w:hint="eastAsia"/>
          <w:szCs w:val="32"/>
        </w:rPr>
        <w:t>信息</w:t>
      </w:r>
      <w:r>
        <w:rPr>
          <w:szCs w:val="32"/>
        </w:rPr>
        <w:t>。</w:t>
      </w:r>
    </w:p>
    <w:p>
      <w:pPr>
        <w:snapToGrid w:val="0"/>
        <w:spacing w:before="100" w:beforeAutospacing="1" w:after="100" w:afterAutospacing="1" w:line="530" w:lineRule="exact"/>
        <w:jc w:val="center"/>
        <w:rPr>
          <w:rFonts w:eastAsia="方正黑体_GBK"/>
          <w:sz w:val="36"/>
          <w:szCs w:val="36"/>
        </w:rPr>
      </w:pPr>
      <w:r>
        <w:rPr>
          <w:rFonts w:eastAsia="方正黑体_GBK"/>
          <w:szCs w:val="32"/>
        </w:rPr>
        <w:t xml:space="preserve">第十一章  </w:t>
      </w:r>
      <w:r>
        <w:rPr>
          <w:rFonts w:hint="eastAsia" w:eastAsia="方正黑体_GBK"/>
          <w:szCs w:val="32"/>
        </w:rPr>
        <w:t>风险防控</w:t>
      </w:r>
    </w:p>
    <w:p>
      <w:pPr>
        <w:snapToGrid w:val="0"/>
        <w:spacing w:line="530" w:lineRule="exact"/>
        <w:ind w:firstLine="640" w:firstLineChars="200"/>
        <w:rPr>
          <w:rFonts w:hint="eastAsia"/>
          <w:szCs w:val="32"/>
        </w:rPr>
      </w:pPr>
      <w:r>
        <w:rPr>
          <w:rFonts w:eastAsia="方正黑体_GBK"/>
          <w:szCs w:val="32"/>
        </w:rPr>
        <w:t>第六十</w:t>
      </w:r>
      <w:r>
        <w:rPr>
          <w:rFonts w:hint="eastAsia" w:eastAsia="方正黑体_GBK"/>
          <w:szCs w:val="32"/>
        </w:rPr>
        <w:t>八</w:t>
      </w:r>
      <w:r>
        <w:rPr>
          <w:rFonts w:eastAsia="方正黑体_GBK"/>
          <w:szCs w:val="32"/>
        </w:rPr>
        <w:t>条</w:t>
      </w:r>
      <w:r>
        <w:rPr>
          <w:szCs w:val="32"/>
        </w:rPr>
        <w:t xml:space="preserve">  社保机构</w:t>
      </w:r>
      <w:r>
        <w:rPr>
          <w:rFonts w:hint="eastAsia"/>
          <w:szCs w:val="32"/>
        </w:rPr>
        <w:t>应当根据《人力资源社会保障部关于加强社会保险基金管理风险防控工作的意见》</w:t>
      </w:r>
      <w:r>
        <w:rPr>
          <w:rFonts w:hint="eastAsia" w:ascii="方正仿宋_GBK"/>
          <w:szCs w:val="32"/>
        </w:rPr>
        <w:t>（人社部发</w:t>
      </w:r>
      <w:r>
        <w:rPr>
          <w:szCs w:val="32"/>
        </w:rPr>
        <w:t>〔201</w:t>
      </w:r>
      <w:r>
        <w:rPr>
          <w:rFonts w:hint="eastAsia"/>
          <w:szCs w:val="32"/>
        </w:rPr>
        <w:t>8</w:t>
      </w:r>
      <w:r>
        <w:rPr>
          <w:szCs w:val="32"/>
        </w:rPr>
        <w:t>〕</w:t>
      </w:r>
      <w:r>
        <w:rPr>
          <w:rFonts w:hint="eastAsia"/>
          <w:szCs w:val="32"/>
        </w:rPr>
        <w:t>43</w:t>
      </w:r>
      <w:r>
        <w:rPr>
          <w:szCs w:val="32"/>
        </w:rPr>
        <w:t>号</w:t>
      </w:r>
      <w:r>
        <w:rPr>
          <w:rFonts w:hint="eastAsia" w:ascii="方正仿宋_GBK"/>
          <w:szCs w:val="32"/>
        </w:rPr>
        <w:t>）、《人力资源社会保障部办公厅关于印发〈社会保险数据稽核规程（试行）〉的通知》（人社厅发</w:t>
      </w:r>
      <w:r>
        <w:rPr>
          <w:szCs w:val="32"/>
        </w:rPr>
        <w:t>〔20</w:t>
      </w:r>
      <w:r>
        <w:rPr>
          <w:rFonts w:hint="eastAsia"/>
          <w:szCs w:val="32"/>
        </w:rPr>
        <w:t>19</w:t>
      </w:r>
      <w:r>
        <w:rPr>
          <w:szCs w:val="32"/>
        </w:rPr>
        <w:t>〕119号</w:t>
      </w:r>
      <w:r>
        <w:rPr>
          <w:rFonts w:hint="eastAsia" w:ascii="方正仿宋_GBK"/>
          <w:szCs w:val="32"/>
        </w:rPr>
        <w:t>）、《人力资源社会保障部办公厅关于加强社会保险数据质量稽核的通知》（人社厅函</w:t>
      </w:r>
      <w:r>
        <w:rPr>
          <w:szCs w:val="32"/>
        </w:rPr>
        <w:t>〔20</w:t>
      </w:r>
      <w:r>
        <w:rPr>
          <w:rFonts w:hint="eastAsia"/>
          <w:szCs w:val="32"/>
        </w:rPr>
        <w:t>20</w:t>
      </w:r>
      <w:r>
        <w:rPr>
          <w:szCs w:val="32"/>
        </w:rPr>
        <w:t>〕</w:t>
      </w:r>
      <w:r>
        <w:rPr>
          <w:rFonts w:hint="eastAsia"/>
          <w:szCs w:val="32"/>
        </w:rPr>
        <w:t>71</w:t>
      </w:r>
      <w:r>
        <w:rPr>
          <w:szCs w:val="32"/>
        </w:rPr>
        <w:t>号</w:t>
      </w:r>
      <w:r>
        <w:rPr>
          <w:rFonts w:hint="eastAsia" w:ascii="方正仿宋_GBK"/>
          <w:szCs w:val="32"/>
        </w:rPr>
        <w:t>），</w:t>
      </w:r>
      <w:r>
        <w:rPr>
          <w:szCs w:val="32"/>
        </w:rPr>
        <w:t>健全内部控制制度，防范各类经办风险。</w:t>
      </w:r>
    </w:p>
    <w:p>
      <w:pPr>
        <w:snapToGrid w:val="0"/>
        <w:spacing w:line="530" w:lineRule="exact"/>
        <w:ind w:firstLine="640" w:firstLineChars="200"/>
        <w:rPr>
          <w:rFonts w:hint="eastAsia"/>
          <w:szCs w:val="32"/>
        </w:rPr>
      </w:pPr>
      <w:r>
        <w:rPr>
          <w:rFonts w:eastAsia="方正黑体_GBK"/>
          <w:szCs w:val="32"/>
        </w:rPr>
        <w:t>第</w:t>
      </w:r>
      <w:r>
        <w:rPr>
          <w:rFonts w:hint="eastAsia" w:eastAsia="方正黑体_GBK"/>
          <w:szCs w:val="32"/>
        </w:rPr>
        <w:t>六十九</w:t>
      </w:r>
      <w:r>
        <w:rPr>
          <w:rFonts w:eastAsia="方正黑体_GBK"/>
          <w:szCs w:val="32"/>
        </w:rPr>
        <w:t>条</w:t>
      </w:r>
      <w:r>
        <w:rPr>
          <w:szCs w:val="32"/>
        </w:rPr>
        <w:t xml:space="preserve">  社保机构</w:t>
      </w:r>
      <w:r>
        <w:rPr>
          <w:rFonts w:hint="eastAsia"/>
          <w:szCs w:val="32"/>
        </w:rPr>
        <w:t>应当</w:t>
      </w:r>
      <w:r>
        <w:rPr>
          <w:szCs w:val="32"/>
        </w:rPr>
        <w:t>建立风险预警机制</w:t>
      </w:r>
      <w:r>
        <w:rPr>
          <w:rFonts w:hint="eastAsia"/>
          <w:szCs w:val="32"/>
        </w:rPr>
        <w:t>，</w:t>
      </w:r>
      <w:r>
        <w:rPr>
          <w:rFonts w:hint="eastAsia" w:ascii="方正仿宋_GBK"/>
          <w:szCs w:val="32"/>
        </w:rPr>
        <w:t>规范风险防控工作流程，形成风险识别、评估、应对、预警、检查、报告等措施，</w:t>
      </w:r>
      <w:r>
        <w:rPr>
          <w:szCs w:val="32"/>
        </w:rPr>
        <w:t>实行重点岗位定期轮岗</w:t>
      </w:r>
      <w:r>
        <w:rPr>
          <w:rFonts w:hint="eastAsia"/>
          <w:szCs w:val="32"/>
        </w:rPr>
        <w:t>，</w:t>
      </w:r>
      <w:r>
        <w:rPr>
          <w:rFonts w:hint="eastAsia" w:ascii="方正仿宋_GBK"/>
          <w:szCs w:val="32"/>
        </w:rPr>
        <w:t>实现对</w:t>
      </w:r>
      <w:r>
        <w:rPr>
          <w:szCs w:val="32"/>
        </w:rPr>
        <w:t>业务经办风险点</w:t>
      </w:r>
      <w:r>
        <w:rPr>
          <w:rFonts w:hint="eastAsia"/>
          <w:szCs w:val="32"/>
        </w:rPr>
        <w:t>的</w:t>
      </w:r>
      <w:r>
        <w:rPr>
          <w:szCs w:val="32"/>
        </w:rPr>
        <w:t>有效管控</w:t>
      </w:r>
      <w:r>
        <w:rPr>
          <w:rFonts w:hint="eastAsia"/>
          <w:szCs w:val="32"/>
        </w:rPr>
        <w:t>。</w:t>
      </w:r>
    </w:p>
    <w:p>
      <w:pPr>
        <w:snapToGrid w:val="0"/>
        <w:spacing w:line="530" w:lineRule="exact"/>
        <w:ind w:firstLine="640" w:firstLineChars="200"/>
        <w:rPr>
          <w:rFonts w:hint="eastAsia"/>
          <w:szCs w:val="32"/>
        </w:rPr>
      </w:pPr>
      <w:r>
        <w:rPr>
          <w:rFonts w:eastAsia="方正黑体_GBK"/>
          <w:szCs w:val="32"/>
        </w:rPr>
        <w:t>第</w:t>
      </w:r>
      <w:r>
        <w:rPr>
          <w:rFonts w:hint="eastAsia" w:eastAsia="方正黑体_GBK"/>
          <w:szCs w:val="32"/>
        </w:rPr>
        <w:t>七十</w:t>
      </w:r>
      <w:r>
        <w:rPr>
          <w:rFonts w:eastAsia="方正黑体_GBK"/>
          <w:szCs w:val="32"/>
        </w:rPr>
        <w:t>条</w:t>
      </w:r>
      <w:r>
        <w:rPr>
          <w:szCs w:val="32"/>
        </w:rPr>
        <w:t xml:space="preserve">  社保机构</w:t>
      </w:r>
      <w:r>
        <w:rPr>
          <w:rFonts w:hint="eastAsia"/>
          <w:szCs w:val="32"/>
        </w:rPr>
        <w:t>应当完善</w:t>
      </w:r>
      <w:r>
        <w:rPr>
          <w:szCs w:val="32"/>
        </w:rPr>
        <w:t>稽核制度</w:t>
      </w:r>
      <w:r>
        <w:rPr>
          <w:rFonts w:hint="eastAsia" w:ascii="方正仿宋_GBK"/>
          <w:szCs w:val="32"/>
        </w:rPr>
        <w:t>，定期开展内控监督检查，重点</w:t>
      </w:r>
      <w:r>
        <w:rPr>
          <w:szCs w:val="32"/>
        </w:rPr>
        <w:t>稽核参保资格、转移资金、待遇领取资格、丧葬补助金领取资格、重复享受待遇、财政补助资金到位等情况</w:t>
      </w:r>
      <w:r>
        <w:rPr>
          <w:rFonts w:hint="eastAsia"/>
          <w:szCs w:val="32"/>
        </w:rPr>
        <w:t>，</w:t>
      </w:r>
      <w:r>
        <w:rPr>
          <w:szCs w:val="32"/>
        </w:rPr>
        <w:t>杜绝虚报</w:t>
      </w:r>
      <w:r>
        <w:rPr>
          <w:rFonts w:hint="eastAsia"/>
          <w:szCs w:val="32"/>
        </w:rPr>
        <w:t>、</w:t>
      </w:r>
      <w:r>
        <w:rPr>
          <w:szCs w:val="32"/>
        </w:rPr>
        <w:t>冒领养老金情况和欺诈等行为发生</w:t>
      </w:r>
      <w:r>
        <w:rPr>
          <w:rFonts w:hint="eastAsia"/>
          <w:szCs w:val="32"/>
        </w:rPr>
        <w:t>。</w:t>
      </w:r>
    </w:p>
    <w:p>
      <w:pPr>
        <w:snapToGrid w:val="0"/>
        <w:spacing w:line="530" w:lineRule="exact"/>
        <w:ind w:firstLine="640" w:firstLineChars="200"/>
        <w:rPr>
          <w:rFonts w:hint="eastAsia"/>
          <w:szCs w:val="32"/>
        </w:rPr>
      </w:pPr>
      <w:r>
        <w:rPr>
          <w:rFonts w:eastAsia="方正黑体_GBK"/>
          <w:szCs w:val="32"/>
        </w:rPr>
        <w:t>第七十</w:t>
      </w:r>
      <w:r>
        <w:rPr>
          <w:rFonts w:hint="eastAsia" w:eastAsia="方正黑体_GBK"/>
          <w:szCs w:val="32"/>
        </w:rPr>
        <w:t>一</w:t>
      </w:r>
      <w:r>
        <w:rPr>
          <w:rFonts w:eastAsia="方正黑体_GBK"/>
          <w:szCs w:val="32"/>
        </w:rPr>
        <w:t>条</w:t>
      </w:r>
      <w:r>
        <w:rPr>
          <w:szCs w:val="32"/>
        </w:rPr>
        <w:t xml:space="preserve">  社保机构</w:t>
      </w:r>
      <w:r>
        <w:rPr>
          <w:rFonts w:hint="eastAsia"/>
          <w:szCs w:val="32"/>
        </w:rPr>
        <w:t>应当</w:t>
      </w:r>
      <w:r>
        <w:rPr>
          <w:szCs w:val="32"/>
        </w:rPr>
        <w:t>建立责任追究制度</w:t>
      </w:r>
      <w:r>
        <w:rPr>
          <w:rFonts w:hint="eastAsia"/>
          <w:szCs w:val="32"/>
        </w:rPr>
        <w:t>，实行痕迹管理，确保业务经办留痕可溯；加强</w:t>
      </w:r>
      <w:r>
        <w:rPr>
          <w:rFonts w:hint="eastAsia" w:ascii="方正仿宋_GBK"/>
          <w:szCs w:val="32"/>
        </w:rPr>
        <w:t>数据质量稽核</w:t>
      </w:r>
      <w:r>
        <w:rPr>
          <w:rFonts w:hint="eastAsia"/>
          <w:szCs w:val="32"/>
        </w:rPr>
        <w:t>，强化数据比对分析，对异常和特殊业务进行实时监控；</w:t>
      </w:r>
      <w:r>
        <w:rPr>
          <w:szCs w:val="32"/>
        </w:rPr>
        <w:t>上级社保机构对下级社保机构的各项业务经办活动、基金收支行为等内部管理制度的执行情况进行有效监督，对其执行制度的情况进行考评，并将考评结果进行通报。</w:t>
      </w:r>
    </w:p>
    <w:p>
      <w:pPr>
        <w:snapToGrid w:val="0"/>
        <w:spacing w:before="100" w:beforeAutospacing="1" w:after="100" w:afterAutospacing="1" w:line="530" w:lineRule="exact"/>
        <w:jc w:val="center"/>
        <w:rPr>
          <w:sz w:val="36"/>
          <w:szCs w:val="36"/>
        </w:rPr>
      </w:pPr>
      <w:r>
        <w:rPr>
          <w:rFonts w:eastAsia="方正黑体_GBK"/>
          <w:szCs w:val="32"/>
        </w:rPr>
        <w:t>第十二章  宣传、咨询及举报受理</w:t>
      </w:r>
    </w:p>
    <w:p>
      <w:pPr>
        <w:snapToGrid w:val="0"/>
        <w:spacing w:line="530" w:lineRule="exact"/>
        <w:ind w:firstLine="640" w:firstLineChars="200"/>
        <w:rPr>
          <w:szCs w:val="32"/>
        </w:rPr>
      </w:pPr>
      <w:r>
        <w:rPr>
          <w:rFonts w:eastAsia="方正黑体_GBK"/>
          <w:szCs w:val="32"/>
        </w:rPr>
        <w:t>第七十</w:t>
      </w:r>
      <w:r>
        <w:rPr>
          <w:rFonts w:hint="eastAsia" w:eastAsia="方正黑体_GBK"/>
          <w:szCs w:val="32"/>
        </w:rPr>
        <w:t>二</w:t>
      </w:r>
      <w:r>
        <w:rPr>
          <w:rFonts w:eastAsia="方正黑体_GBK"/>
          <w:szCs w:val="32"/>
        </w:rPr>
        <w:t>条</w:t>
      </w:r>
      <w:r>
        <w:rPr>
          <w:szCs w:val="32"/>
        </w:rPr>
        <w:t xml:space="preserve">  社保机构</w:t>
      </w:r>
      <w:r>
        <w:rPr>
          <w:rFonts w:hint="eastAsia"/>
          <w:szCs w:val="32"/>
        </w:rPr>
        <w:t>应当</w:t>
      </w:r>
      <w:r>
        <w:rPr>
          <w:szCs w:val="32"/>
        </w:rPr>
        <w:t>通过新闻媒体、网络平台及印发宣传手册等手段，采取各种通俗易懂、灵活多样的方式，有针对性地向城乡居民宣传城乡居民养老保险政策及业务办理流程。</w:t>
      </w:r>
    </w:p>
    <w:p>
      <w:pPr>
        <w:snapToGrid w:val="0"/>
        <w:spacing w:line="530" w:lineRule="exact"/>
        <w:ind w:firstLine="640" w:firstLineChars="200"/>
        <w:rPr>
          <w:szCs w:val="32"/>
        </w:rPr>
      </w:pPr>
      <w:r>
        <w:rPr>
          <w:rFonts w:eastAsia="方正黑体_GBK"/>
          <w:szCs w:val="32"/>
        </w:rPr>
        <w:t>第七十</w:t>
      </w:r>
      <w:r>
        <w:rPr>
          <w:rFonts w:hint="eastAsia" w:eastAsia="方正黑体_GBK"/>
          <w:szCs w:val="32"/>
        </w:rPr>
        <w:t>三</w:t>
      </w:r>
      <w:r>
        <w:rPr>
          <w:rFonts w:eastAsia="方正黑体_GBK"/>
          <w:szCs w:val="32"/>
        </w:rPr>
        <w:t>条</w:t>
      </w:r>
      <w:r>
        <w:rPr>
          <w:szCs w:val="32"/>
        </w:rPr>
        <w:t xml:space="preserve">  社保机构和为民中心</w:t>
      </w:r>
      <w:r>
        <w:rPr>
          <w:rFonts w:hint="eastAsia"/>
          <w:szCs w:val="32"/>
        </w:rPr>
        <w:t>应当</w:t>
      </w:r>
      <w:r>
        <w:rPr>
          <w:szCs w:val="32"/>
        </w:rPr>
        <w:t>积极开展城乡居民养老保险政策咨询服务活动</w:t>
      </w:r>
      <w:r>
        <w:rPr>
          <w:rFonts w:hint="eastAsia"/>
          <w:szCs w:val="32"/>
        </w:rPr>
        <w:t>，</w:t>
      </w:r>
      <w:r>
        <w:rPr>
          <w:szCs w:val="32"/>
        </w:rPr>
        <w:t>及时受理咨询。</w:t>
      </w:r>
    </w:p>
    <w:p>
      <w:pPr>
        <w:snapToGrid w:val="0"/>
        <w:spacing w:line="530" w:lineRule="exact"/>
        <w:ind w:firstLine="627" w:firstLineChars="196"/>
        <w:rPr>
          <w:szCs w:val="32"/>
        </w:rPr>
      </w:pPr>
      <w:r>
        <w:rPr>
          <w:rFonts w:eastAsia="方正黑体_GBK"/>
          <w:szCs w:val="32"/>
        </w:rPr>
        <w:t>第七十</w:t>
      </w:r>
      <w:r>
        <w:rPr>
          <w:rFonts w:hint="eastAsia" w:eastAsia="方正黑体_GBK"/>
          <w:szCs w:val="32"/>
        </w:rPr>
        <w:t>四</w:t>
      </w:r>
      <w:r>
        <w:rPr>
          <w:rFonts w:eastAsia="方正黑体_GBK"/>
          <w:szCs w:val="32"/>
        </w:rPr>
        <w:t>条</w:t>
      </w:r>
      <w:r>
        <w:rPr>
          <w:szCs w:val="32"/>
        </w:rPr>
        <w:t xml:space="preserve">  社保机构</w:t>
      </w:r>
      <w:r>
        <w:rPr>
          <w:rFonts w:hint="eastAsia"/>
          <w:szCs w:val="32"/>
        </w:rPr>
        <w:t>应当</w:t>
      </w:r>
      <w:r>
        <w:rPr>
          <w:szCs w:val="32"/>
        </w:rPr>
        <w:t>向社会公布监督和举报电话，及时受理举报并对相关情况进行处理。</w:t>
      </w:r>
    </w:p>
    <w:p>
      <w:pPr>
        <w:snapToGrid w:val="0"/>
        <w:spacing w:before="100" w:beforeAutospacing="1" w:after="100" w:afterAutospacing="1" w:line="530" w:lineRule="exact"/>
        <w:jc w:val="center"/>
        <w:rPr>
          <w:rFonts w:eastAsia="方正黑体_GBK"/>
          <w:szCs w:val="32"/>
        </w:rPr>
      </w:pPr>
      <w:r>
        <w:rPr>
          <w:rFonts w:eastAsia="方正黑体_GBK"/>
          <w:szCs w:val="32"/>
        </w:rPr>
        <w:t>第十三章  附则</w:t>
      </w:r>
    </w:p>
    <w:p>
      <w:pPr>
        <w:snapToGrid w:val="0"/>
        <w:spacing w:line="530" w:lineRule="exact"/>
        <w:ind w:firstLine="640" w:firstLineChars="200"/>
        <w:rPr>
          <w:szCs w:val="32"/>
        </w:rPr>
      </w:pPr>
      <w:r>
        <w:rPr>
          <w:rFonts w:eastAsia="方正黑体_GBK"/>
          <w:szCs w:val="32"/>
        </w:rPr>
        <w:t>第七十</w:t>
      </w:r>
      <w:r>
        <w:rPr>
          <w:rFonts w:hint="eastAsia" w:eastAsia="方正黑体_GBK"/>
          <w:szCs w:val="32"/>
        </w:rPr>
        <w:t>五</w:t>
      </w:r>
      <w:r>
        <w:rPr>
          <w:rFonts w:eastAsia="方正黑体_GBK"/>
          <w:szCs w:val="32"/>
        </w:rPr>
        <w:t>条</w:t>
      </w:r>
      <w:r>
        <w:rPr>
          <w:szCs w:val="32"/>
        </w:rPr>
        <w:t xml:space="preserve">  本规程所称有效身份证件包括</w:t>
      </w:r>
      <w:r>
        <w:rPr>
          <w:rFonts w:hint="eastAsia"/>
          <w:szCs w:val="32"/>
        </w:rPr>
        <w:t>：</w:t>
      </w:r>
      <w:r>
        <w:rPr>
          <w:szCs w:val="32"/>
        </w:rPr>
        <w:t>居民身份证、社会保障卡、港澳台居民居住证、外国人居留证、外国人护照等有效身份证件。</w:t>
      </w:r>
    </w:p>
    <w:p>
      <w:pPr>
        <w:snapToGrid w:val="0"/>
        <w:spacing w:line="530" w:lineRule="exact"/>
        <w:ind w:firstLine="640" w:firstLineChars="200"/>
        <w:rPr>
          <w:szCs w:val="32"/>
        </w:rPr>
      </w:pPr>
      <w:r>
        <w:rPr>
          <w:rFonts w:eastAsia="方正黑体_GBK"/>
          <w:szCs w:val="32"/>
        </w:rPr>
        <w:t>第七十</w:t>
      </w:r>
      <w:r>
        <w:rPr>
          <w:rFonts w:hint="eastAsia" w:eastAsia="方正黑体_GBK"/>
          <w:szCs w:val="32"/>
        </w:rPr>
        <w:t>六</w:t>
      </w:r>
      <w:r>
        <w:rPr>
          <w:rFonts w:eastAsia="方正黑体_GBK"/>
          <w:szCs w:val="32"/>
        </w:rPr>
        <w:t>条</w:t>
      </w:r>
      <w:r>
        <w:rPr>
          <w:szCs w:val="32"/>
        </w:rPr>
        <w:t xml:space="preserve">  城乡居民养老保险与其他基本养老保险制度衔接的业务经办工作，参照</w:t>
      </w:r>
      <w:r>
        <w:rPr>
          <w:rFonts w:hint="eastAsia"/>
          <w:szCs w:val="32"/>
        </w:rPr>
        <w:t>《江苏省城乡养老保险制度衔接实施意见》（苏人社发〔2014〕206号）</w:t>
      </w:r>
      <w:r>
        <w:rPr>
          <w:szCs w:val="32"/>
        </w:rPr>
        <w:t>执行。</w:t>
      </w:r>
    </w:p>
    <w:p>
      <w:pPr>
        <w:snapToGrid w:val="0"/>
        <w:spacing w:line="530" w:lineRule="exact"/>
        <w:ind w:firstLine="640" w:firstLineChars="200"/>
        <w:rPr>
          <w:szCs w:val="32"/>
        </w:rPr>
      </w:pPr>
      <w:r>
        <w:rPr>
          <w:rFonts w:eastAsia="方正黑体_GBK"/>
          <w:szCs w:val="32"/>
        </w:rPr>
        <w:t>第七十</w:t>
      </w:r>
      <w:r>
        <w:rPr>
          <w:rFonts w:hint="eastAsia" w:eastAsia="方正黑体_GBK"/>
          <w:szCs w:val="32"/>
        </w:rPr>
        <w:t>七</w:t>
      </w:r>
      <w:r>
        <w:rPr>
          <w:rFonts w:eastAsia="方正黑体_GBK"/>
          <w:szCs w:val="32"/>
        </w:rPr>
        <w:t>条</w:t>
      </w:r>
      <w:r>
        <w:rPr>
          <w:szCs w:val="32"/>
        </w:rPr>
        <w:t xml:space="preserve">  本规程由省人力资源社会保障厅负责解释。</w:t>
      </w:r>
    </w:p>
    <w:p>
      <w:pPr>
        <w:snapToGrid w:val="0"/>
        <w:spacing w:line="530" w:lineRule="exact"/>
        <w:ind w:firstLine="640" w:firstLineChars="200"/>
        <w:rPr>
          <w:szCs w:val="32"/>
        </w:rPr>
      </w:pPr>
      <w:r>
        <w:rPr>
          <w:rFonts w:eastAsia="方正黑体_GBK"/>
          <w:szCs w:val="32"/>
        </w:rPr>
        <w:t>第</w:t>
      </w:r>
      <w:r>
        <w:rPr>
          <w:rFonts w:hint="eastAsia" w:eastAsia="方正黑体_GBK"/>
          <w:szCs w:val="32"/>
        </w:rPr>
        <w:t>七十八</w:t>
      </w:r>
      <w:r>
        <w:rPr>
          <w:rFonts w:eastAsia="方正黑体_GBK"/>
          <w:szCs w:val="32"/>
        </w:rPr>
        <w:t>条</w:t>
      </w:r>
      <w:r>
        <w:rPr>
          <w:szCs w:val="32"/>
        </w:rPr>
        <w:t xml:space="preserve">  本规程从印发之日起实施。《省人力资源社会保障厅转发</w:t>
      </w:r>
      <w:r>
        <w:rPr>
          <w:rFonts w:hint="eastAsia" w:ascii="方正仿宋_GBK"/>
          <w:szCs w:val="32"/>
        </w:rPr>
        <w:t>〈</w:t>
      </w:r>
      <w:r>
        <w:rPr>
          <w:szCs w:val="32"/>
        </w:rPr>
        <w:t>人力资源社会保障部关于印发城乡居民基本养老保险经办规程的通知</w:t>
      </w:r>
      <w:r>
        <w:rPr>
          <w:rFonts w:hint="eastAsia" w:ascii="方正仿宋_GBK"/>
          <w:szCs w:val="32"/>
        </w:rPr>
        <w:t>〉</w:t>
      </w:r>
      <w:r>
        <w:rPr>
          <w:szCs w:val="32"/>
        </w:rPr>
        <w:t>的通知》（苏人社发〔2015〕12号）同时废止。</w:t>
      </w:r>
    </w:p>
    <w:p>
      <w:pPr>
        <w:snapToGrid w:val="0"/>
        <w:spacing w:line="530" w:lineRule="exact"/>
        <w:ind w:firstLine="640" w:firstLineChars="200"/>
        <w:rPr>
          <w:rFonts w:hint="eastAsia" w:ascii="方正仿宋_GBK"/>
        </w:rPr>
      </w:pPr>
    </w:p>
    <w:p>
      <w:pPr>
        <w:snapToGrid w:val="0"/>
        <w:spacing w:line="530" w:lineRule="exact"/>
        <w:ind w:firstLine="640" w:firstLineChars="200"/>
        <w:rPr>
          <w:rFonts w:hint="eastAsia" w:ascii="方正仿宋_GBK"/>
        </w:rPr>
      </w:pPr>
    </w:p>
    <w:p>
      <w:pPr>
        <w:snapToGrid w:val="0"/>
        <w:spacing w:line="530" w:lineRule="exact"/>
        <w:ind w:firstLine="640" w:firstLineChars="200"/>
        <w:rPr>
          <w:rFonts w:hint="eastAsia" w:ascii="方正仿宋_GBK"/>
        </w:rPr>
      </w:pPr>
    </w:p>
    <w:p>
      <w:pPr>
        <w:snapToGrid w:val="0"/>
        <w:spacing w:line="530" w:lineRule="exact"/>
        <w:ind w:firstLine="640" w:firstLineChars="200"/>
        <w:rPr>
          <w:rFonts w:hint="eastAsia" w:ascii="方正仿宋_GBK"/>
        </w:rPr>
      </w:pPr>
    </w:p>
    <w:p>
      <w:pPr>
        <w:snapToGrid w:val="0"/>
        <w:spacing w:line="530" w:lineRule="exact"/>
        <w:ind w:firstLine="640" w:firstLineChars="200"/>
        <w:rPr>
          <w:rFonts w:ascii="方正仿宋_GBK" w:hAnsi="方正仿宋_GBK"/>
          <w:szCs w:val="32"/>
        </w:rPr>
      </w:pPr>
      <w:r>
        <w:rPr>
          <w:rFonts w:hint="eastAsia" w:ascii="方正仿宋_GBK"/>
          <w:szCs w:val="32"/>
        </w:rPr>
        <w:t>附件</w:t>
      </w:r>
      <w:r>
        <w:rPr>
          <w:rFonts w:hint="eastAsia" w:ascii="方正仿宋_GBK" w:hAnsi="方正仿宋_GBK"/>
          <w:szCs w:val="32"/>
        </w:rPr>
        <w:t>:</w:t>
      </w:r>
      <w:r>
        <w:rPr>
          <w:rFonts w:hint="eastAsia" w:ascii="方正仿宋_GBK"/>
          <w:szCs w:val="32"/>
        </w:rPr>
        <w:t>　</w:t>
      </w:r>
      <w:r>
        <w:rPr>
          <w:rFonts w:hint="eastAsia" w:ascii="方正仿宋_GBK" w:hAnsi="宋体"/>
          <w:szCs w:val="32"/>
        </w:rPr>
        <w:t>1</w:t>
      </w:r>
      <w:r>
        <w:rPr>
          <w:rFonts w:hint="eastAsia" w:ascii="方正仿宋_GBK" w:hAnsi="方正仿宋_GBK"/>
          <w:szCs w:val="32"/>
        </w:rPr>
        <w:t>．城乡居民基本养老保险参保登记表</w:t>
      </w:r>
    </w:p>
    <w:p>
      <w:pPr>
        <w:snapToGrid w:val="0"/>
        <w:spacing w:line="530" w:lineRule="exact"/>
        <w:ind w:firstLine="1680" w:firstLineChars="525"/>
        <w:rPr>
          <w:rFonts w:ascii="方正仿宋_GBK" w:hAnsi="宋体"/>
          <w:szCs w:val="32"/>
        </w:rPr>
      </w:pPr>
      <w:r>
        <w:rPr>
          <w:rFonts w:ascii="方正仿宋_GBK" w:hAnsi="宋体"/>
          <w:szCs w:val="32"/>
        </w:rPr>
        <w:t>2</w:t>
      </w:r>
      <w:r>
        <w:rPr>
          <w:rFonts w:hint="eastAsia" w:ascii="方正仿宋_GBK" w:hAnsi="方正仿宋_GBK"/>
          <w:szCs w:val="32"/>
        </w:rPr>
        <w:t>．</w:t>
      </w:r>
      <w:r>
        <w:rPr>
          <w:rFonts w:hint="eastAsia" w:ascii="方正仿宋_GBK" w:hAnsi="宋体"/>
          <w:szCs w:val="32"/>
        </w:rPr>
        <w:t>补缴城乡居民基本养老保险费申请表</w:t>
      </w:r>
    </w:p>
    <w:p>
      <w:pPr>
        <w:snapToGrid w:val="0"/>
        <w:spacing w:line="530" w:lineRule="exact"/>
        <w:ind w:firstLine="1680" w:firstLineChars="525"/>
        <w:rPr>
          <w:rFonts w:ascii="方正仿宋_GBK" w:hAnsi="宋体"/>
          <w:szCs w:val="32"/>
        </w:rPr>
      </w:pPr>
      <w:r>
        <w:rPr>
          <w:rFonts w:ascii="方正仿宋_GBK" w:hAnsi="宋体"/>
          <w:szCs w:val="32"/>
        </w:rPr>
        <w:t>3</w:t>
      </w:r>
      <w:r>
        <w:rPr>
          <w:rFonts w:hint="eastAsia" w:ascii="方正仿宋_GBK" w:hAnsi="宋体"/>
          <w:szCs w:val="32"/>
        </w:rPr>
        <w:t>．城乡居民基本养老保险补助/资助汇总表</w:t>
      </w:r>
    </w:p>
    <w:p>
      <w:pPr>
        <w:snapToGrid w:val="0"/>
        <w:spacing w:line="530" w:lineRule="exact"/>
        <w:ind w:firstLine="1680" w:firstLineChars="525"/>
        <w:rPr>
          <w:rFonts w:ascii="方正仿宋_GBK" w:hAnsi="宋体"/>
          <w:szCs w:val="32"/>
        </w:rPr>
      </w:pPr>
      <w:r>
        <w:rPr>
          <w:rFonts w:ascii="方正仿宋_GBK" w:hAnsi="宋体"/>
          <w:szCs w:val="32"/>
        </w:rPr>
        <w:t>4</w:t>
      </w:r>
      <w:r>
        <w:rPr>
          <w:rFonts w:hint="eastAsia" w:ascii="方正仿宋_GBK" w:hAnsi="宋体"/>
          <w:szCs w:val="32"/>
        </w:rPr>
        <w:t>．城乡居民基本养老保险个人权益记录单</w:t>
      </w:r>
    </w:p>
    <w:p>
      <w:pPr>
        <w:snapToGrid w:val="0"/>
        <w:spacing w:line="530" w:lineRule="exact"/>
        <w:ind w:firstLine="1680" w:firstLineChars="525"/>
        <w:rPr>
          <w:rFonts w:ascii="方正仿宋_GBK" w:hAnsi="宋体"/>
          <w:szCs w:val="32"/>
        </w:rPr>
      </w:pPr>
      <w:r>
        <w:rPr>
          <w:rFonts w:ascii="方正仿宋_GBK" w:hAnsi="宋体"/>
          <w:szCs w:val="32"/>
        </w:rPr>
        <w:t>5</w:t>
      </w:r>
      <w:r>
        <w:rPr>
          <w:rFonts w:hint="eastAsia" w:ascii="方正仿宋_GBK" w:hAnsi="宋体"/>
          <w:szCs w:val="32"/>
        </w:rPr>
        <w:t>．城乡居民基本养老保险待遇领取告知书</w:t>
      </w:r>
    </w:p>
    <w:p>
      <w:pPr>
        <w:snapToGrid w:val="0"/>
        <w:spacing w:line="530" w:lineRule="exact"/>
        <w:ind w:firstLine="1680" w:firstLineChars="525"/>
        <w:rPr>
          <w:rFonts w:ascii="方正仿宋_GBK" w:hAnsi="宋体"/>
          <w:szCs w:val="32"/>
        </w:rPr>
      </w:pPr>
      <w:r>
        <w:rPr>
          <w:rFonts w:ascii="方正仿宋_GBK" w:hAnsi="宋体"/>
          <w:szCs w:val="32"/>
        </w:rPr>
        <w:t>6</w:t>
      </w:r>
      <w:r>
        <w:rPr>
          <w:rFonts w:hint="eastAsia" w:ascii="方正仿宋_GBK" w:hAnsi="宋体"/>
          <w:szCs w:val="32"/>
        </w:rPr>
        <w:t>．城乡居民基本养老保险待遇核定表</w:t>
      </w:r>
    </w:p>
    <w:p>
      <w:pPr>
        <w:snapToGrid w:val="0"/>
        <w:spacing w:line="530" w:lineRule="exact"/>
        <w:ind w:firstLine="1680" w:firstLineChars="525"/>
        <w:rPr>
          <w:rFonts w:ascii="方正仿宋_GBK" w:hAnsi="宋体"/>
          <w:szCs w:val="32"/>
        </w:rPr>
      </w:pPr>
      <w:r>
        <w:rPr>
          <w:rFonts w:ascii="方正仿宋_GBK" w:hAnsi="宋体"/>
          <w:szCs w:val="32"/>
        </w:rPr>
        <w:t>7</w:t>
      </w:r>
      <w:r>
        <w:rPr>
          <w:rFonts w:hint="eastAsia" w:ascii="方正仿宋_GBK" w:hAnsi="宋体"/>
          <w:szCs w:val="32"/>
        </w:rPr>
        <w:t>．城乡居民基本养老保险基金支付审批表</w:t>
      </w:r>
    </w:p>
    <w:p>
      <w:pPr>
        <w:snapToGrid w:val="0"/>
        <w:spacing w:line="530" w:lineRule="exact"/>
        <w:ind w:firstLine="1680" w:firstLineChars="525"/>
        <w:rPr>
          <w:rFonts w:ascii="方正仿宋_GBK" w:hAnsi="宋体"/>
          <w:szCs w:val="32"/>
        </w:rPr>
      </w:pPr>
      <w:r>
        <w:rPr>
          <w:rFonts w:ascii="方正仿宋_GBK" w:hAnsi="宋体"/>
          <w:szCs w:val="32"/>
        </w:rPr>
        <w:t>8</w:t>
      </w:r>
      <w:r>
        <w:rPr>
          <w:rFonts w:hint="eastAsia" w:ascii="方正仿宋_GBK" w:hAnsi="宋体"/>
          <w:szCs w:val="32"/>
        </w:rPr>
        <w:t>．城乡居民基本养老保险基金支付汇总表</w:t>
      </w:r>
    </w:p>
    <w:p>
      <w:pPr>
        <w:snapToGrid w:val="0"/>
        <w:spacing w:line="530" w:lineRule="exact"/>
        <w:ind w:firstLine="1680" w:firstLineChars="525"/>
        <w:rPr>
          <w:rFonts w:ascii="方正仿宋_GBK" w:hAnsi="宋体"/>
          <w:szCs w:val="32"/>
        </w:rPr>
      </w:pPr>
      <w:r>
        <w:rPr>
          <w:rFonts w:ascii="方正仿宋_GBK" w:hAnsi="宋体"/>
          <w:szCs w:val="32"/>
        </w:rPr>
        <w:t>9</w:t>
      </w:r>
      <w:r>
        <w:rPr>
          <w:rFonts w:hint="eastAsia" w:ascii="方正仿宋_GBK" w:hAnsi="宋体"/>
          <w:szCs w:val="32"/>
        </w:rPr>
        <w:t>．城乡居民基本养老保险注销登记表</w:t>
      </w:r>
    </w:p>
    <w:p>
      <w:pPr>
        <w:snapToGrid w:val="0"/>
        <w:spacing w:line="530" w:lineRule="exact"/>
        <w:ind w:firstLine="1680" w:firstLineChars="525"/>
        <w:rPr>
          <w:rFonts w:ascii="方正仿宋_GBK" w:hAnsi="宋体"/>
          <w:szCs w:val="32"/>
        </w:rPr>
      </w:pPr>
      <w:r>
        <w:rPr>
          <w:rFonts w:hint="eastAsia" w:ascii="方正仿宋_GBK" w:hAnsi="宋体"/>
          <w:szCs w:val="32"/>
        </w:rPr>
        <w:t>1</w:t>
      </w:r>
      <w:r>
        <w:rPr>
          <w:rFonts w:ascii="方正仿宋_GBK" w:hAnsi="宋体"/>
          <w:szCs w:val="32"/>
        </w:rPr>
        <w:t>0</w:t>
      </w:r>
      <w:r>
        <w:rPr>
          <w:rFonts w:hint="eastAsia" w:ascii="方正仿宋_GBK" w:hAnsi="宋体"/>
          <w:szCs w:val="32"/>
        </w:rPr>
        <w:t>．城乡居民基本养老保险个人账户注销结算表</w:t>
      </w:r>
    </w:p>
    <w:p>
      <w:pPr>
        <w:snapToGrid w:val="0"/>
        <w:spacing w:line="530" w:lineRule="exact"/>
        <w:ind w:firstLine="1680" w:firstLineChars="525"/>
        <w:rPr>
          <w:rFonts w:ascii="方正仿宋_GBK" w:hAnsi="宋体"/>
          <w:szCs w:val="32"/>
        </w:rPr>
      </w:pPr>
      <w:r>
        <w:rPr>
          <w:rFonts w:hint="eastAsia" w:ascii="方正仿宋_GBK" w:hAnsi="宋体"/>
          <w:szCs w:val="32"/>
        </w:rPr>
        <w:t>1</w:t>
      </w:r>
      <w:r>
        <w:rPr>
          <w:rFonts w:ascii="方正仿宋_GBK" w:hAnsi="宋体"/>
          <w:szCs w:val="32"/>
        </w:rPr>
        <w:t>1</w:t>
      </w:r>
      <w:r>
        <w:rPr>
          <w:rFonts w:hint="eastAsia" w:ascii="方正仿宋_GBK" w:hAnsi="宋体"/>
          <w:szCs w:val="32"/>
        </w:rPr>
        <w:t>．城乡居民基本养老保险关系转入申请表</w:t>
      </w:r>
    </w:p>
    <w:p>
      <w:pPr>
        <w:snapToGrid w:val="0"/>
        <w:spacing w:line="530" w:lineRule="exact"/>
        <w:ind w:firstLine="1680" w:firstLineChars="525"/>
        <w:rPr>
          <w:rFonts w:ascii="方正仿宋_GBK" w:hAnsi="宋体"/>
          <w:szCs w:val="32"/>
        </w:rPr>
      </w:pPr>
      <w:r>
        <w:rPr>
          <w:rFonts w:hint="eastAsia" w:ascii="方正仿宋_GBK" w:hAnsi="宋体"/>
          <w:szCs w:val="32"/>
        </w:rPr>
        <w:t>1</w:t>
      </w:r>
      <w:r>
        <w:rPr>
          <w:rFonts w:ascii="方正仿宋_GBK" w:hAnsi="宋体"/>
          <w:szCs w:val="32"/>
        </w:rPr>
        <w:t>2</w:t>
      </w:r>
      <w:r>
        <w:rPr>
          <w:rFonts w:hint="eastAsia" w:ascii="方正仿宋_GBK" w:hAnsi="宋体"/>
          <w:szCs w:val="32"/>
        </w:rPr>
        <w:t>．城乡居民基本养老保险关系转入接收函</w:t>
      </w:r>
    </w:p>
    <w:p>
      <w:pPr>
        <w:snapToGrid w:val="0"/>
        <w:spacing w:line="530" w:lineRule="exact"/>
        <w:ind w:firstLine="1680" w:firstLineChars="525"/>
        <w:rPr>
          <w:rFonts w:hint="eastAsia" w:ascii="方正仿宋_GBK" w:hAnsi="宋体"/>
          <w:szCs w:val="32"/>
        </w:rPr>
      </w:pPr>
      <w:r>
        <w:rPr>
          <w:rFonts w:hint="eastAsia" w:ascii="方正仿宋_GBK" w:hAnsi="宋体"/>
          <w:szCs w:val="32"/>
        </w:rPr>
        <w:t>1</w:t>
      </w:r>
      <w:r>
        <w:rPr>
          <w:rFonts w:ascii="方正仿宋_GBK" w:hAnsi="宋体"/>
          <w:szCs w:val="32"/>
        </w:rPr>
        <w:t>3</w:t>
      </w:r>
      <w:r>
        <w:rPr>
          <w:rFonts w:hint="eastAsia" w:ascii="方正仿宋_GBK" w:hAnsi="宋体"/>
          <w:szCs w:val="32"/>
        </w:rPr>
        <w:t>．城乡居民基本养老保险关系转出审批表</w:t>
      </w: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line="590" w:lineRule="exact"/>
        <w:ind w:firstLine="640" w:firstLineChars="200"/>
        <w:rPr>
          <w:rFonts w:hint="eastAsia"/>
        </w:rPr>
      </w:pPr>
    </w:p>
    <w:p>
      <w:pPr>
        <w:spacing w:before="100" w:beforeAutospacing="1" w:after="100" w:afterAutospacing="1"/>
        <w:ind w:firstLine="426" w:firstLineChars="133"/>
        <w:jc w:val="left"/>
        <w:rPr>
          <w:rFonts w:hint="eastAsia" w:ascii="方正黑体_GBK" w:eastAsia="方正黑体_GBK"/>
          <w:szCs w:val="32"/>
        </w:rPr>
      </w:pPr>
      <w:r>
        <w:rPr>
          <w:rFonts w:hint="eastAsia" w:ascii="方正黑体_GBK" w:eastAsia="方正黑体_GBK"/>
          <w:sz w:val="32"/>
          <w:szCs w:val="32"/>
        </w:rPr>
        <w:t>附件１</w:t>
      </w:r>
    </w:p>
    <w:p>
      <w:pPr>
        <w:widowControl/>
        <w:spacing w:after="100" w:afterAutospacing="1"/>
        <w:jc w:val="center"/>
        <w:rPr>
          <w:rFonts w:hint="eastAsia" w:ascii="方正小标宋_GBK" w:hAnsi="宋体" w:eastAsia="方正小标宋_GBK" w:cs="宋体"/>
          <w:kern w:val="0"/>
          <w:sz w:val="44"/>
          <w:szCs w:val="44"/>
        </w:rPr>
      </w:pPr>
      <w:r>
        <w:rPr>
          <w:rFonts w:hint="eastAsia" w:ascii="方正小标宋_GBK" w:hAnsi="宋体" w:eastAsia="方正小标宋_GBK" w:cs="宋体"/>
          <w:kern w:val="0"/>
          <w:sz w:val="44"/>
          <w:szCs w:val="44"/>
        </w:rPr>
        <w:t>城乡居民基本养老保险参保登记表</w:t>
      </w:r>
    </w:p>
    <w:p>
      <w:pPr>
        <w:widowControl/>
        <w:spacing w:after="0" w:afterAutospacing="0"/>
        <w:ind w:firstLine="210" w:firstLineChars="100"/>
        <w:jc w:val="center"/>
        <w:rPr>
          <w:rFonts w:ascii="宋体" w:hAnsi="宋体" w:eastAsia="宋体" w:cs="宋体"/>
          <w:kern w:val="0"/>
          <w:sz w:val="21"/>
          <w:szCs w:val="21"/>
        </w:rPr>
      </w:pPr>
      <w:r>
        <w:rPr>
          <w:rFonts w:hint="eastAsia" w:ascii="宋体" w:hAnsi="宋体" w:eastAsia="宋体" w:cs="宋体"/>
          <w:kern w:val="0"/>
          <w:sz w:val="21"/>
          <w:szCs w:val="21"/>
        </w:rPr>
        <w:t>所属村（居）委会:</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填写日期: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tbl>
      <w:tblPr>
        <w:tblStyle w:val="9"/>
        <w:tblW w:w="9329" w:type="dxa"/>
        <w:jc w:val="center"/>
        <w:tblInd w:w="64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02"/>
        <w:gridCol w:w="1984"/>
        <w:gridCol w:w="978"/>
        <w:gridCol w:w="1999"/>
        <w:gridCol w:w="850"/>
        <w:gridCol w:w="171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jc w:val="center"/>
        </w:trPr>
        <w:tc>
          <w:tcPr>
            <w:tcW w:w="9329" w:type="dxa"/>
            <w:gridSpan w:val="6"/>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业务类型：     □参保登记      □变更登记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  名</w:t>
            </w:r>
          </w:p>
        </w:tc>
        <w:tc>
          <w:tcPr>
            <w:tcW w:w="1984" w:type="dxa"/>
            <w:shd w:val="clear" w:color="auto" w:fill="auto"/>
            <w:vAlign w:val="center"/>
          </w:tcPr>
          <w:p>
            <w:pPr>
              <w:widowControl/>
              <w:jc w:val="center"/>
              <w:rPr>
                <w:rFonts w:ascii="宋体" w:hAnsi="宋体" w:eastAsia="宋体" w:cs="宋体"/>
                <w:kern w:val="0"/>
                <w:sz w:val="21"/>
                <w:szCs w:val="21"/>
              </w:rPr>
            </w:pPr>
          </w:p>
        </w:tc>
        <w:tc>
          <w:tcPr>
            <w:tcW w:w="978"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性  别</w:t>
            </w:r>
          </w:p>
        </w:tc>
        <w:tc>
          <w:tcPr>
            <w:tcW w:w="1999" w:type="dxa"/>
            <w:shd w:val="clear" w:color="auto" w:fill="auto"/>
            <w:vAlign w:val="center"/>
          </w:tcPr>
          <w:p>
            <w:pPr>
              <w:widowControl/>
              <w:jc w:val="center"/>
              <w:rPr>
                <w:rFonts w:ascii="宋体" w:hAnsi="宋体" w:eastAsia="宋体" w:cs="宋体"/>
                <w:kern w:val="0"/>
                <w:sz w:val="21"/>
                <w:szCs w:val="21"/>
              </w:rPr>
            </w:pPr>
          </w:p>
        </w:tc>
        <w:tc>
          <w:tcPr>
            <w:tcW w:w="85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民  族</w:t>
            </w:r>
          </w:p>
        </w:tc>
        <w:tc>
          <w:tcPr>
            <w:tcW w:w="171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出生日期</w:t>
            </w:r>
          </w:p>
        </w:tc>
        <w:tc>
          <w:tcPr>
            <w:tcW w:w="2962"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年       月</w:t>
            </w:r>
          </w:p>
        </w:tc>
        <w:tc>
          <w:tcPr>
            <w:tcW w:w="1999"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*联系电话</w:t>
            </w:r>
          </w:p>
        </w:tc>
        <w:tc>
          <w:tcPr>
            <w:tcW w:w="2566" w:type="dxa"/>
            <w:gridSpan w:val="2"/>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5"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7527" w:type="dxa"/>
            <w:gridSpan w:val="5"/>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户籍所在地址</w:t>
            </w:r>
          </w:p>
        </w:tc>
        <w:tc>
          <w:tcPr>
            <w:tcW w:w="7527" w:type="dxa"/>
            <w:gridSpan w:val="5"/>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居住地址</w:t>
            </w:r>
          </w:p>
        </w:tc>
        <w:tc>
          <w:tcPr>
            <w:tcW w:w="4961" w:type="dxa"/>
            <w:gridSpan w:val="3"/>
            <w:shd w:val="clear" w:color="auto" w:fill="auto"/>
            <w:vAlign w:val="center"/>
          </w:tcPr>
          <w:p>
            <w:pPr>
              <w:widowControl/>
              <w:jc w:val="center"/>
              <w:rPr>
                <w:rFonts w:ascii="宋体" w:hAnsi="宋体" w:eastAsia="宋体" w:cs="宋体"/>
                <w:kern w:val="0"/>
                <w:sz w:val="21"/>
                <w:szCs w:val="21"/>
              </w:rPr>
            </w:pPr>
          </w:p>
        </w:tc>
        <w:tc>
          <w:tcPr>
            <w:tcW w:w="85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邮  编</w:t>
            </w:r>
          </w:p>
        </w:tc>
        <w:tc>
          <w:tcPr>
            <w:tcW w:w="171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80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*参保登记时间</w:t>
            </w:r>
          </w:p>
        </w:tc>
        <w:tc>
          <w:tcPr>
            <w:tcW w:w="7527"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39" w:hRule="atLeast"/>
          <w:jc w:val="center"/>
        </w:trPr>
        <w:tc>
          <w:tcPr>
            <w:tcW w:w="4764" w:type="dxa"/>
            <w:gridSpan w:val="3"/>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参保人承诺：</w:t>
            </w:r>
          </w:p>
          <w:p>
            <w:pPr>
              <w:widowControl/>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以上填写内容真实无误,如不属实，自愿承担相应的法律责任。</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ascii="宋体" w:hAnsi="宋体" w:eastAsia="宋体" w:cs="宋体"/>
                <w:kern w:val="0"/>
                <w:sz w:val="21"/>
                <w:szCs w:val="21"/>
              </w:rPr>
            </w:pPr>
          </w:p>
          <w:p>
            <w:pPr>
              <w:widowControl w:val="0"/>
              <w:jc w:val="center"/>
              <w:rPr>
                <w:rFonts w:ascii="宋体" w:hAnsi="宋体" w:eastAsia="宋体" w:cs="宋体"/>
                <w:kern w:val="0"/>
                <w:sz w:val="21"/>
                <w:szCs w:val="21"/>
              </w:rPr>
            </w:pPr>
            <w:r>
              <w:rPr>
                <w:rFonts w:hint="eastAsia" w:ascii="宋体" w:hAnsi="宋体" w:eastAsia="宋体" w:cs="宋体"/>
                <w:kern w:val="0"/>
                <w:sz w:val="21"/>
                <w:szCs w:val="21"/>
              </w:rPr>
              <w:t>参保人：　　 　　年　　月　　日（签章）</w:t>
            </w:r>
          </w:p>
        </w:tc>
        <w:tc>
          <w:tcPr>
            <w:tcW w:w="4565" w:type="dxa"/>
            <w:gridSpan w:val="3"/>
            <w:shd w:val="clear" w:color="000000" w:fill="FFFFFF"/>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县（市、区）社保机构审核意见：</w:t>
            </w:r>
          </w:p>
          <w:p>
            <w:pPr>
              <w:widowControl/>
              <w:jc w:val="center"/>
              <w:rPr>
                <w:rFonts w:hint="eastAsia"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ascii="宋体" w:hAnsi="宋体" w:eastAsia="宋体" w:cs="宋体"/>
                <w:kern w:val="0"/>
                <w:sz w:val="21"/>
                <w:szCs w:val="21"/>
              </w:rPr>
            </w:pPr>
          </w:p>
          <w:p>
            <w:pPr>
              <w:widowControl w:val="0"/>
              <w:jc w:val="center"/>
              <w:rPr>
                <w:rFonts w:ascii="宋体" w:hAnsi="宋体" w:eastAsia="宋体" w:cs="宋体"/>
                <w:kern w:val="0"/>
                <w:sz w:val="21"/>
                <w:szCs w:val="21"/>
              </w:rPr>
            </w:pPr>
            <w:r>
              <w:rPr>
                <w:rFonts w:hint="eastAsia" w:ascii="宋体" w:hAnsi="宋体" w:eastAsia="宋体" w:cs="宋体"/>
                <w:kern w:val="0"/>
                <w:sz w:val="21"/>
                <w:szCs w:val="21"/>
              </w:rPr>
              <w:t>经办人：　　 　　 年　　月　　日（签章）</w:t>
            </w:r>
          </w:p>
        </w:tc>
      </w:tr>
    </w:tbl>
    <w:p>
      <w:pPr>
        <w:widowControl/>
        <w:spacing w:line="300" w:lineRule="exact"/>
        <w:ind w:left="1462" w:hanging="1462" w:hangingChars="696"/>
        <w:rPr>
          <w:rFonts w:hint="eastAsia" w:ascii="宋体" w:hAnsi="宋体" w:eastAsia="宋体" w:cs="宋体"/>
          <w:kern w:val="0"/>
          <w:sz w:val="21"/>
          <w:szCs w:val="21"/>
        </w:rPr>
      </w:pPr>
      <w:r>
        <w:rPr>
          <w:rFonts w:hint="eastAsia" w:ascii="宋体" w:hAnsi="宋体" w:eastAsia="宋体" w:cs="宋体"/>
          <w:b w:val="0"/>
          <w:bCs/>
          <w:kern w:val="0"/>
          <w:sz w:val="21"/>
          <w:szCs w:val="21"/>
        </w:rPr>
        <w:t>填表说明：</w:t>
      </w:r>
      <w:r>
        <w:rPr>
          <w:rFonts w:hint="eastAsia" w:ascii="宋体" w:hAnsi="宋体" w:eastAsia="宋体" w:cs="宋体"/>
          <w:kern w:val="0"/>
          <w:sz w:val="21"/>
          <w:szCs w:val="21"/>
        </w:rPr>
        <w:t>1．*项为参保人员必填项，非*项由社保机构通过信息共享获取，暂无法获取的，可由参保人员填写。</w:t>
      </w:r>
    </w:p>
    <w:p>
      <w:pPr>
        <w:widowControl/>
        <w:spacing w:line="300" w:lineRule="exact"/>
        <w:ind w:left="1409" w:leftChars="315" w:hanging="401" w:hangingChars="191"/>
        <w:rPr>
          <w:rFonts w:hint="eastAsia" w:ascii="宋体" w:hAnsi="宋体" w:eastAsia="宋体" w:cs="宋体"/>
          <w:kern w:val="0"/>
          <w:sz w:val="21"/>
          <w:szCs w:val="21"/>
        </w:rPr>
      </w:pPr>
      <w:r>
        <w:rPr>
          <w:rFonts w:hint="eastAsia" w:ascii="宋体" w:hAnsi="宋体" w:eastAsia="宋体" w:cs="宋体"/>
          <w:kern w:val="0"/>
          <w:sz w:val="21"/>
          <w:szCs w:val="21"/>
        </w:rPr>
        <w:t>2．变更登记时，仅需在需要变更的项目填写内容。</w:t>
      </w:r>
    </w:p>
    <w:p>
      <w:pPr>
        <w:widowControl/>
        <w:spacing w:line="300" w:lineRule="exact"/>
        <w:ind w:left="1409" w:leftChars="315" w:hanging="401" w:hangingChars="191"/>
        <w:rPr>
          <w:rFonts w:hint="eastAsia" w:ascii="宋体" w:hAnsi="宋体" w:eastAsia="宋体" w:cs="宋体"/>
          <w:kern w:val="0"/>
          <w:sz w:val="21"/>
          <w:szCs w:val="21"/>
        </w:rPr>
      </w:pPr>
      <w:r>
        <w:rPr>
          <w:rFonts w:hint="eastAsia" w:ascii="宋体" w:hAnsi="宋体" w:eastAsia="宋体" w:cs="宋体"/>
          <w:kern w:val="0"/>
          <w:sz w:val="21"/>
          <w:szCs w:val="21"/>
        </w:rPr>
        <w:t>3．线上渠道受理的，由登录用户的电子身份认证代替纸质签章。</w:t>
      </w:r>
    </w:p>
    <w:p>
      <w:pPr>
        <w:widowControl/>
        <w:spacing w:line="300" w:lineRule="exact"/>
        <w:ind w:left="1409" w:leftChars="315" w:hanging="401" w:hangingChars="191"/>
        <w:rPr>
          <w:rFonts w:hint="eastAsia" w:ascii="宋体" w:hAnsi="宋体" w:eastAsia="宋体" w:cs="宋体"/>
          <w:kern w:val="0"/>
          <w:sz w:val="21"/>
          <w:szCs w:val="21"/>
        </w:rPr>
      </w:pPr>
      <w:r>
        <w:rPr>
          <w:rFonts w:hint="eastAsia" w:ascii="宋体" w:hAnsi="宋体" w:eastAsia="宋体" w:cs="宋体"/>
          <w:kern w:val="0"/>
          <w:sz w:val="21"/>
          <w:szCs w:val="21"/>
        </w:rPr>
        <w:t>4．线上渠道应默认显示最新的留存信息，供参保人员直接修改信息完成变更。</w:t>
      </w:r>
    </w:p>
    <w:p>
      <w:pPr>
        <w:widowControl/>
        <w:spacing w:line="300" w:lineRule="exact"/>
        <w:ind w:left="1409" w:leftChars="315" w:hanging="401" w:hangingChars="191"/>
        <w:rPr>
          <w:rFonts w:ascii="宋体" w:hAnsi="宋体" w:eastAsia="宋体" w:cs="宋体"/>
          <w:b/>
          <w:bCs/>
          <w:kern w:val="0"/>
          <w:sz w:val="21"/>
          <w:szCs w:val="21"/>
        </w:rPr>
      </w:pPr>
      <w:r>
        <w:rPr>
          <w:rFonts w:hint="eastAsia" w:ascii="宋体" w:hAnsi="宋体" w:eastAsia="宋体" w:cs="宋体"/>
          <w:kern w:val="0"/>
          <w:sz w:val="21"/>
          <w:szCs w:val="21"/>
        </w:rPr>
        <w:t>5．本表最终由县（市、区）社保机构留存。</w:t>
      </w:r>
    </w:p>
    <w:p>
      <w:pPr>
        <w:widowControl/>
        <w:spacing w:line="300" w:lineRule="exact"/>
        <w:ind w:left="1397" w:hanging="1397" w:hangingChars="696"/>
        <w:rPr>
          <w:rFonts w:ascii="宋体" w:hAnsi="宋体" w:eastAsia="宋体" w:cs="宋体"/>
          <w:b/>
          <w:bCs/>
          <w:kern w:val="0"/>
          <w:sz w:val="20"/>
          <w:szCs w:val="20"/>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附件2</w:t>
      </w:r>
    </w:p>
    <w:p>
      <w:pPr>
        <w:widowControl/>
        <w:spacing w:before="100" w:beforeAutospacing="1" w:after="100" w:afterAutospacing="1"/>
        <w:jc w:val="center"/>
        <w:rPr>
          <w:rFonts w:hint="eastAsia"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城乡居民基本养老保险费补缴申请表</w:t>
      </w:r>
    </w:p>
    <w:p>
      <w:pPr>
        <w:widowControl/>
        <w:spacing w:after="0" w:afterAutospacing="0"/>
        <w:jc w:val="center"/>
        <w:rPr>
          <w:rFonts w:ascii="宋体" w:hAnsi="宋体" w:eastAsia="宋体" w:cs="宋体"/>
          <w:kern w:val="0"/>
          <w:sz w:val="21"/>
          <w:szCs w:val="21"/>
        </w:rPr>
      </w:pPr>
      <w:r>
        <w:rPr>
          <w:rFonts w:hint="eastAsia" w:ascii="宋体" w:hAnsi="宋体" w:eastAsia="宋体" w:cs="宋体"/>
          <w:kern w:val="0"/>
          <w:sz w:val="21"/>
          <w:szCs w:val="21"/>
        </w:rPr>
        <w:t>所属村（居）委会:</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填写日期: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tbl>
      <w:tblPr>
        <w:tblStyle w:val="9"/>
        <w:tblW w:w="919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57"/>
        <w:gridCol w:w="1511"/>
        <w:gridCol w:w="662"/>
        <w:gridCol w:w="2504"/>
        <w:gridCol w:w="86"/>
        <w:gridCol w:w="811"/>
        <w:gridCol w:w="16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  名</w:t>
            </w:r>
          </w:p>
        </w:tc>
        <w:tc>
          <w:tcPr>
            <w:tcW w:w="1511" w:type="dxa"/>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6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性  别</w:t>
            </w:r>
          </w:p>
        </w:tc>
        <w:tc>
          <w:tcPr>
            <w:tcW w:w="259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1"/>
                <w:szCs w:val="21"/>
              </w:rPr>
            </w:pPr>
          </w:p>
        </w:tc>
        <w:tc>
          <w:tcPr>
            <w:tcW w:w="81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出生日期</w:t>
            </w:r>
          </w:p>
        </w:tc>
        <w:tc>
          <w:tcPr>
            <w:tcW w:w="16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7236" w:type="dxa"/>
            <w:gridSpan w:val="6"/>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联系电话</w:t>
            </w:r>
          </w:p>
        </w:tc>
        <w:tc>
          <w:tcPr>
            <w:tcW w:w="7236" w:type="dxa"/>
            <w:gridSpan w:val="6"/>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户籍所在地址</w:t>
            </w:r>
          </w:p>
        </w:tc>
        <w:tc>
          <w:tcPr>
            <w:tcW w:w="7236" w:type="dxa"/>
            <w:gridSpan w:val="6"/>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现居住地址</w:t>
            </w:r>
          </w:p>
        </w:tc>
        <w:tc>
          <w:tcPr>
            <w:tcW w:w="7236" w:type="dxa"/>
            <w:gridSpan w:val="6"/>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参保时间</w:t>
            </w:r>
          </w:p>
        </w:tc>
        <w:tc>
          <w:tcPr>
            <w:tcW w:w="2173"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年   月    日</w:t>
            </w:r>
          </w:p>
        </w:tc>
        <w:tc>
          <w:tcPr>
            <w:tcW w:w="250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补缴方式</w:t>
            </w:r>
          </w:p>
        </w:tc>
        <w:tc>
          <w:tcPr>
            <w:tcW w:w="2559" w:type="dxa"/>
            <w:gridSpan w:val="3"/>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□一次性补缴</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 按年度补缴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补缴年度</w:t>
            </w:r>
          </w:p>
        </w:tc>
        <w:tc>
          <w:tcPr>
            <w:tcW w:w="4677" w:type="dxa"/>
            <w:gridSpan w:val="3"/>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补缴标准</w:t>
            </w:r>
          </w:p>
        </w:tc>
        <w:tc>
          <w:tcPr>
            <w:tcW w:w="2559" w:type="dxa"/>
            <w:gridSpan w:val="3"/>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补缴总额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年至     年</w:t>
            </w:r>
          </w:p>
        </w:tc>
        <w:tc>
          <w:tcPr>
            <w:tcW w:w="4677"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元/年</w:t>
            </w:r>
          </w:p>
        </w:tc>
        <w:tc>
          <w:tcPr>
            <w:tcW w:w="2559"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年至     年</w:t>
            </w:r>
          </w:p>
        </w:tc>
        <w:tc>
          <w:tcPr>
            <w:tcW w:w="4677"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元/年</w:t>
            </w:r>
          </w:p>
        </w:tc>
        <w:tc>
          <w:tcPr>
            <w:tcW w:w="2559"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195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年至     年</w:t>
            </w:r>
          </w:p>
        </w:tc>
        <w:tc>
          <w:tcPr>
            <w:tcW w:w="4677"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元/年</w:t>
            </w:r>
          </w:p>
        </w:tc>
        <w:tc>
          <w:tcPr>
            <w:tcW w:w="2559" w:type="dxa"/>
            <w:gridSpan w:val="3"/>
            <w:shd w:val="clear" w:color="auto" w:fill="auto"/>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65" w:hRule="atLeast"/>
          <w:jc w:val="center"/>
        </w:trPr>
        <w:tc>
          <w:tcPr>
            <w:tcW w:w="9193"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城</w:t>
            </w:r>
            <w:r>
              <w:rPr>
                <w:rFonts w:hint="eastAsia" w:ascii="宋体" w:hAnsi="宋体" w:eastAsia="宋体" w:cs="宋体"/>
                <w:spacing w:val="-8"/>
                <w:kern w:val="0"/>
                <w:sz w:val="21"/>
                <w:szCs w:val="21"/>
              </w:rPr>
              <w:t>乡居民基本养老保险个人缴费由税务部门统一征收，参保人员可选择税务部门提供的缴费方式缴费。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919" w:hRule="atLeast"/>
          <w:jc w:val="center"/>
        </w:trPr>
        <w:tc>
          <w:tcPr>
            <w:tcW w:w="4130" w:type="dxa"/>
            <w:gridSpan w:val="3"/>
            <w:shd w:val="clear" w:color="auto" w:fill="auto"/>
            <w:vAlign w:val="center"/>
          </w:tcPr>
          <w:p>
            <w:pPr>
              <w:widowControl/>
              <w:jc w:val="both"/>
              <w:rPr>
                <w:rFonts w:hint="eastAsia" w:ascii="宋体" w:hAnsi="宋体" w:eastAsia="宋体" w:cs="宋体"/>
                <w:kern w:val="0"/>
                <w:sz w:val="21"/>
                <w:szCs w:val="21"/>
              </w:rPr>
            </w:pPr>
            <w:r>
              <w:rPr>
                <w:rFonts w:hint="eastAsia" w:ascii="宋体" w:hAnsi="宋体" w:eastAsia="宋体" w:cs="宋体"/>
                <w:kern w:val="0"/>
                <w:sz w:val="21"/>
                <w:szCs w:val="21"/>
              </w:rPr>
              <w:t>申请人声明：</w:t>
            </w:r>
          </w:p>
          <w:p>
            <w:pPr>
              <w:widowControl/>
              <w:jc w:val="both"/>
              <w:rPr>
                <w:rFonts w:ascii="宋体" w:hAnsi="宋体" w:eastAsia="宋体" w:cs="宋体"/>
                <w:kern w:val="0"/>
                <w:sz w:val="21"/>
                <w:szCs w:val="21"/>
              </w:rPr>
            </w:pPr>
          </w:p>
          <w:p>
            <w:pPr>
              <w:widowControl/>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以上填写内容正确无误。</w:t>
            </w:r>
          </w:p>
          <w:p>
            <w:pPr>
              <w:widowControl/>
              <w:jc w:val="both"/>
              <w:rPr>
                <w:rFonts w:hint="eastAsia" w:ascii="宋体" w:hAnsi="宋体" w:eastAsia="宋体" w:cs="宋体"/>
                <w:kern w:val="0"/>
                <w:sz w:val="21"/>
                <w:szCs w:val="21"/>
              </w:rPr>
            </w:pPr>
          </w:p>
          <w:p>
            <w:pPr>
              <w:widowControl/>
              <w:jc w:val="both"/>
              <w:rPr>
                <w:rFonts w:hint="eastAsia" w:ascii="宋体" w:hAnsi="宋体" w:eastAsia="宋体" w:cs="宋体"/>
                <w:kern w:val="0"/>
                <w:sz w:val="21"/>
                <w:szCs w:val="21"/>
              </w:rPr>
            </w:pPr>
          </w:p>
          <w:p>
            <w:pPr>
              <w:widowControl/>
              <w:jc w:val="both"/>
              <w:rPr>
                <w:rFonts w:hint="eastAsia" w:ascii="宋体" w:hAnsi="宋体" w:eastAsia="宋体" w:cs="宋体"/>
                <w:kern w:val="0"/>
                <w:sz w:val="21"/>
                <w:szCs w:val="21"/>
              </w:rPr>
            </w:pPr>
          </w:p>
          <w:p>
            <w:pPr>
              <w:widowControl/>
              <w:jc w:val="both"/>
              <w:rPr>
                <w:rFonts w:hint="eastAsia" w:ascii="宋体" w:hAnsi="宋体" w:eastAsia="宋体" w:cs="宋体"/>
                <w:kern w:val="0"/>
                <w:sz w:val="21"/>
                <w:szCs w:val="21"/>
              </w:rPr>
            </w:pPr>
          </w:p>
          <w:p>
            <w:pPr>
              <w:widowControl/>
              <w:jc w:val="both"/>
              <w:rPr>
                <w:rFonts w:ascii="宋体" w:hAnsi="宋体" w:eastAsia="宋体" w:cs="宋体"/>
                <w:kern w:val="0"/>
                <w:sz w:val="21"/>
                <w:szCs w:val="21"/>
              </w:rPr>
            </w:pPr>
          </w:p>
          <w:p>
            <w:pPr>
              <w:jc w:val="both"/>
              <w:rPr>
                <w:rFonts w:ascii="宋体" w:hAnsi="宋体" w:eastAsia="宋体" w:cs="宋体"/>
                <w:kern w:val="0"/>
                <w:sz w:val="21"/>
                <w:szCs w:val="21"/>
              </w:rPr>
            </w:pPr>
            <w:r>
              <w:rPr>
                <w:rFonts w:hint="eastAsia" w:ascii="宋体" w:hAnsi="宋体" w:eastAsia="宋体" w:cs="宋体"/>
                <w:kern w:val="0"/>
                <w:sz w:val="21"/>
                <w:szCs w:val="21"/>
              </w:rPr>
              <w:t>申请人：　　 　年　　月　　日（签章）</w:t>
            </w:r>
          </w:p>
        </w:tc>
        <w:tc>
          <w:tcPr>
            <w:tcW w:w="5063" w:type="dxa"/>
            <w:gridSpan w:val="4"/>
            <w:shd w:val="clear" w:color="auto" w:fill="auto"/>
            <w:vAlign w:val="center"/>
          </w:tcPr>
          <w:p>
            <w:pPr>
              <w:widowControl/>
              <w:jc w:val="center"/>
              <w:rPr>
                <w:rFonts w:ascii="宋体" w:hAnsi="宋体" w:eastAsia="宋体" w:cs="宋体"/>
                <w:kern w:val="0"/>
                <w:sz w:val="21"/>
                <w:szCs w:val="21"/>
              </w:rPr>
            </w:pPr>
          </w:p>
          <w:p>
            <w:pPr>
              <w:widowControl/>
              <w:jc w:val="center"/>
              <w:rPr>
                <w:rFonts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ascii="宋体" w:hAnsi="宋体" w:eastAsia="宋体" w:cs="宋体"/>
                <w:kern w:val="0"/>
                <w:sz w:val="21"/>
                <w:szCs w:val="21"/>
              </w:rPr>
            </w:pPr>
          </w:p>
          <w:p>
            <w:pPr>
              <w:widowControl/>
              <w:jc w:val="center"/>
              <w:rPr>
                <w:rFonts w:hint="eastAsia" w:ascii="宋体" w:hAnsi="宋体" w:eastAsia="宋体" w:cs="宋体"/>
                <w:kern w:val="0"/>
                <w:sz w:val="21"/>
                <w:szCs w:val="21"/>
              </w:rPr>
            </w:pPr>
          </w:p>
          <w:p>
            <w:pPr>
              <w:widowControl/>
              <w:jc w:val="center"/>
              <w:rPr>
                <w:rFonts w:ascii="宋体" w:hAnsi="宋体" w:eastAsia="宋体" w:cs="宋体"/>
                <w:kern w:val="0"/>
                <w:sz w:val="21"/>
                <w:szCs w:val="21"/>
              </w:rPr>
            </w:pPr>
          </w:p>
          <w:p>
            <w:pPr>
              <w:widowControl/>
              <w:jc w:val="center"/>
              <w:rPr>
                <w:rFonts w:ascii="宋体" w:hAnsi="宋体" w:eastAsia="宋体" w:cs="宋体"/>
                <w:kern w:val="0"/>
                <w:sz w:val="21"/>
                <w:szCs w:val="21"/>
              </w:rPr>
            </w:pPr>
          </w:p>
          <w:p>
            <w:pPr>
              <w:jc w:val="center"/>
              <w:rPr>
                <w:rFonts w:ascii="宋体" w:hAnsi="宋体" w:eastAsia="宋体" w:cs="宋体"/>
                <w:kern w:val="0"/>
                <w:sz w:val="21"/>
                <w:szCs w:val="21"/>
              </w:rPr>
            </w:pPr>
            <w:r>
              <w:rPr>
                <w:rFonts w:hint="eastAsia" w:ascii="宋体" w:hAnsi="宋体" w:eastAsia="宋体" w:cs="宋体"/>
                <w:kern w:val="0"/>
                <w:sz w:val="21"/>
                <w:szCs w:val="21"/>
              </w:rPr>
              <w:t>经办人：　　  　　年　　月　　日（签章）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06" w:hRule="atLeast"/>
          <w:jc w:val="center"/>
        </w:trPr>
        <w:tc>
          <w:tcPr>
            <w:tcW w:w="4130" w:type="dxa"/>
            <w:gridSpan w:val="3"/>
            <w:shd w:val="clear" w:color="000000" w:fill="FFFFFF"/>
            <w:vAlign w:val="center"/>
          </w:tcPr>
          <w:p>
            <w:pPr>
              <w:widowControl/>
              <w:jc w:val="both"/>
              <w:rPr>
                <w:rFonts w:ascii="宋体" w:hAnsi="宋体" w:eastAsia="宋体" w:cs="宋体"/>
                <w:kern w:val="0"/>
                <w:sz w:val="21"/>
                <w:szCs w:val="21"/>
              </w:rPr>
            </w:pPr>
            <w:r>
              <w:rPr>
                <w:rFonts w:hint="eastAsia" w:ascii="宋体" w:hAnsi="宋体" w:eastAsia="宋体" w:cs="宋体"/>
                <w:kern w:val="0"/>
                <w:sz w:val="21"/>
                <w:szCs w:val="21"/>
              </w:rPr>
              <w:t>审核意见：</w:t>
            </w: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r>
              <w:rPr>
                <w:rFonts w:hint="eastAsia" w:ascii="宋体" w:hAnsi="宋体" w:eastAsia="宋体" w:cs="宋体"/>
                <w:kern w:val="0"/>
                <w:sz w:val="21"/>
                <w:szCs w:val="21"/>
              </w:rPr>
              <w:t>审核人：　　　　年　　月　　日（签章）</w:t>
            </w:r>
          </w:p>
        </w:tc>
        <w:tc>
          <w:tcPr>
            <w:tcW w:w="5063" w:type="dxa"/>
            <w:gridSpan w:val="4"/>
            <w:shd w:val="clear" w:color="000000" w:fill="FFFFFF"/>
            <w:vAlign w:val="center"/>
          </w:tcPr>
          <w:p>
            <w:pPr>
              <w:widowControl/>
              <w:jc w:val="both"/>
              <w:rPr>
                <w:rFonts w:ascii="宋体" w:hAnsi="宋体" w:eastAsia="宋体" w:cs="宋体"/>
                <w:kern w:val="0"/>
                <w:sz w:val="21"/>
                <w:szCs w:val="21"/>
              </w:rPr>
            </w:pPr>
            <w:r>
              <w:rPr>
                <w:rFonts w:hint="eastAsia" w:ascii="宋体" w:hAnsi="宋体" w:eastAsia="宋体" w:cs="宋体"/>
                <w:kern w:val="0"/>
                <w:sz w:val="21"/>
                <w:szCs w:val="21"/>
              </w:rPr>
              <w:t>县（市、区）社保机构复核意见：</w:t>
            </w: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hint="eastAsia" w:ascii="宋体" w:hAnsi="宋体" w:eastAsia="宋体" w:cs="宋体"/>
                <w:kern w:val="0"/>
                <w:sz w:val="21"/>
                <w:szCs w:val="21"/>
              </w:rPr>
            </w:pPr>
          </w:p>
          <w:p>
            <w:pPr>
              <w:widowControl/>
              <w:jc w:val="both"/>
              <w:rPr>
                <w:rFonts w:ascii="宋体" w:hAnsi="宋体" w:eastAsia="宋体" w:cs="宋体"/>
                <w:kern w:val="0"/>
                <w:sz w:val="21"/>
                <w:szCs w:val="21"/>
              </w:rPr>
            </w:pPr>
          </w:p>
          <w:p>
            <w:pPr>
              <w:widowControl/>
              <w:jc w:val="both"/>
              <w:rPr>
                <w:rFonts w:ascii="宋体" w:hAnsi="宋体" w:eastAsia="宋体" w:cs="宋体"/>
                <w:kern w:val="0"/>
                <w:sz w:val="21"/>
                <w:szCs w:val="21"/>
              </w:rPr>
            </w:pPr>
          </w:p>
          <w:p>
            <w:pPr>
              <w:jc w:val="both"/>
              <w:rPr>
                <w:rFonts w:ascii="宋体" w:hAnsi="宋体" w:eastAsia="宋体" w:cs="宋体"/>
                <w:kern w:val="0"/>
                <w:sz w:val="21"/>
                <w:szCs w:val="21"/>
              </w:rPr>
            </w:pPr>
            <w:r>
              <w:rPr>
                <w:rFonts w:hint="eastAsia" w:ascii="宋体" w:hAnsi="宋体" w:eastAsia="宋体" w:cs="宋体"/>
                <w:kern w:val="0"/>
                <w:sz w:val="21"/>
                <w:szCs w:val="21"/>
              </w:rPr>
              <w:t>复核人：　　 　　 年　　月　　日（签章）</w:t>
            </w:r>
          </w:p>
        </w:tc>
      </w:tr>
    </w:tbl>
    <w:p>
      <w:pPr>
        <w:widowControl/>
        <w:ind w:left="755" w:hanging="755" w:hangingChars="343"/>
        <w:rPr>
          <w:rFonts w:ascii="宋体" w:hAnsi="宋体" w:eastAsia="宋体" w:cs="宋体"/>
          <w:b/>
          <w:bCs/>
          <w:spacing w:val="-6"/>
          <w:kern w:val="0"/>
          <w:sz w:val="22"/>
          <w:szCs w:val="22"/>
        </w:rPr>
      </w:pPr>
      <w:r>
        <w:rPr>
          <w:rFonts w:hint="eastAsia" w:ascii="宋体" w:hAnsi="宋体" w:eastAsia="宋体" w:cs="宋体"/>
          <w:b w:val="0"/>
          <w:bCs/>
          <w:kern w:val="0"/>
          <w:sz w:val="22"/>
          <w:szCs w:val="22"/>
        </w:rPr>
        <w:t>填表说明：</w:t>
      </w:r>
      <w:r>
        <w:rPr>
          <w:rFonts w:hint="eastAsia" w:ascii="宋体" w:hAnsi="宋体" w:eastAsia="宋体" w:cs="宋体"/>
          <w:kern w:val="0"/>
          <w:sz w:val="22"/>
          <w:szCs w:val="22"/>
        </w:rPr>
        <w:t>本</w:t>
      </w:r>
      <w:r>
        <w:rPr>
          <w:rFonts w:hint="eastAsia" w:ascii="宋体" w:hAnsi="宋体" w:eastAsia="宋体" w:cs="宋体"/>
          <w:spacing w:val="-6"/>
          <w:kern w:val="0"/>
          <w:sz w:val="22"/>
          <w:szCs w:val="22"/>
        </w:rPr>
        <w:t>表由参保人员填写,本表一式两份，参保人员和县（市、区）社保机构各留存一份。</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附件3</w:t>
      </w:r>
    </w:p>
    <w:p>
      <w:pPr>
        <w:widowControl/>
        <w:spacing w:before="100" w:beforeAutospacing="1" w:after="100" w:afterAutospacing="1"/>
        <w:jc w:val="center"/>
        <w:rPr>
          <w:rFonts w:hint="eastAsia" w:ascii="方正小标宋_GBK" w:hAnsi="宋体" w:eastAsia="方正小标宋_GBK" w:cs="宋体"/>
          <w:kern w:val="0"/>
          <w:sz w:val="44"/>
          <w:szCs w:val="44"/>
        </w:rPr>
      </w:pPr>
      <w:r>
        <w:rPr>
          <w:rFonts w:hint="eastAsia" w:ascii="方正小标宋_GBK" w:hAnsi="宋体" w:eastAsia="方正小标宋_GBK" w:cs="宋体"/>
          <w:kern w:val="0"/>
          <w:sz w:val="44"/>
          <w:szCs w:val="44"/>
        </w:rPr>
        <w:t>城乡居民基本养老保险补助/资助汇总表</w:t>
      </w:r>
    </w:p>
    <w:p>
      <w:pPr>
        <w:widowControl/>
        <w:rPr>
          <w:rFonts w:ascii="宋体" w:hAnsi="宋体" w:eastAsia="宋体" w:cs="宋体"/>
          <w:kern w:val="0"/>
          <w:sz w:val="22"/>
          <w:szCs w:val="22"/>
        </w:rPr>
      </w:pP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 xml:space="preserve">县（市 、区）                </w:t>
      </w:r>
      <w:r>
        <w:rPr>
          <w:rFonts w:hint="eastAsia" w:ascii="宋体" w:hAnsi="宋体" w:eastAsia="宋体" w:cs="宋体"/>
          <w:kern w:val="0"/>
          <w:sz w:val="21"/>
          <w:szCs w:val="21"/>
        </w:rPr>
        <w:t xml:space="preserve">              填写日期: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tbl>
      <w:tblPr>
        <w:tblStyle w:val="9"/>
        <w:tblW w:w="9109" w:type="dxa"/>
        <w:jc w:val="center"/>
        <w:tblInd w:w="1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6"/>
        <w:gridCol w:w="1799"/>
        <w:gridCol w:w="2410"/>
        <w:gridCol w:w="1418"/>
        <w:gridCol w:w="238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11" w:hRule="atLeast"/>
          <w:jc w:val="center"/>
        </w:trPr>
        <w:tc>
          <w:tcPr>
            <w:tcW w:w="1096"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序号</w:t>
            </w:r>
          </w:p>
        </w:tc>
        <w:tc>
          <w:tcPr>
            <w:tcW w:w="1799"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乡镇（街道）</w:t>
            </w:r>
          </w:p>
        </w:tc>
        <w:tc>
          <w:tcPr>
            <w:tcW w:w="2410"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村（居）委会名称</w:t>
            </w:r>
          </w:p>
        </w:tc>
        <w:tc>
          <w:tcPr>
            <w:tcW w:w="1418"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补助人数</w:t>
            </w:r>
          </w:p>
        </w:tc>
        <w:tc>
          <w:tcPr>
            <w:tcW w:w="2386"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补助（资助）总额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11" w:hRule="atLeast"/>
          <w:jc w:val="center"/>
        </w:trPr>
        <w:tc>
          <w:tcPr>
            <w:tcW w:w="1096" w:type="dxa"/>
            <w:vMerge w:val="continue"/>
            <w:vAlign w:val="center"/>
          </w:tcPr>
          <w:p>
            <w:pPr>
              <w:widowControl/>
              <w:jc w:val="center"/>
              <w:rPr>
                <w:rFonts w:ascii="宋体" w:hAnsi="宋体" w:eastAsia="宋体" w:cs="宋体"/>
                <w:kern w:val="0"/>
                <w:sz w:val="21"/>
                <w:szCs w:val="21"/>
              </w:rPr>
            </w:pPr>
          </w:p>
        </w:tc>
        <w:tc>
          <w:tcPr>
            <w:tcW w:w="1799" w:type="dxa"/>
            <w:vMerge w:val="continue"/>
            <w:vAlign w:val="center"/>
          </w:tcPr>
          <w:p>
            <w:pPr>
              <w:widowControl/>
              <w:jc w:val="center"/>
              <w:rPr>
                <w:rFonts w:ascii="宋体" w:hAnsi="宋体" w:eastAsia="宋体" w:cs="宋体"/>
                <w:kern w:val="0"/>
                <w:sz w:val="21"/>
                <w:szCs w:val="21"/>
              </w:rPr>
            </w:pPr>
          </w:p>
        </w:tc>
        <w:tc>
          <w:tcPr>
            <w:tcW w:w="2410" w:type="dxa"/>
            <w:vMerge w:val="continue"/>
            <w:vAlign w:val="center"/>
          </w:tcPr>
          <w:p>
            <w:pPr>
              <w:widowControl/>
              <w:jc w:val="center"/>
              <w:rPr>
                <w:rFonts w:ascii="宋体" w:hAnsi="宋体" w:eastAsia="宋体" w:cs="宋体"/>
                <w:kern w:val="0"/>
                <w:sz w:val="21"/>
                <w:szCs w:val="21"/>
              </w:rPr>
            </w:pPr>
          </w:p>
        </w:tc>
        <w:tc>
          <w:tcPr>
            <w:tcW w:w="1418" w:type="dxa"/>
            <w:vMerge w:val="continue"/>
            <w:vAlign w:val="center"/>
          </w:tcPr>
          <w:p>
            <w:pPr>
              <w:widowControl/>
              <w:jc w:val="center"/>
              <w:rPr>
                <w:rFonts w:ascii="宋体" w:hAnsi="宋体" w:eastAsia="宋体" w:cs="宋体"/>
                <w:kern w:val="0"/>
                <w:sz w:val="21"/>
                <w:szCs w:val="21"/>
              </w:rPr>
            </w:pPr>
          </w:p>
        </w:tc>
        <w:tc>
          <w:tcPr>
            <w:tcW w:w="2386" w:type="dxa"/>
            <w:vMerge w:val="continue"/>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ascii="宋体" w:hAnsi="宋体" w:eastAsia="宋体" w:cs="宋体"/>
                <w:kern w:val="0"/>
                <w:sz w:val="21"/>
                <w:szCs w:val="21"/>
              </w:rPr>
            </w:pP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1096" w:type="dxa"/>
            <w:shd w:val="clear" w:color="auto" w:fill="auto"/>
            <w:vAlign w:val="center"/>
          </w:tcPr>
          <w:p>
            <w:pPr>
              <w:widowControl/>
              <w:jc w:val="center"/>
              <w:rPr>
                <w:rFonts w:hint="eastAsia" w:ascii="方正黑体_GBK" w:hAnsi="宋体" w:eastAsia="方正黑体_GBK" w:cs="宋体"/>
                <w:kern w:val="0"/>
                <w:sz w:val="21"/>
                <w:szCs w:val="21"/>
              </w:rPr>
            </w:pPr>
            <w:r>
              <w:rPr>
                <w:rFonts w:hint="eastAsia" w:ascii="方正黑体_GBK" w:hAnsi="宋体" w:eastAsia="方正黑体_GBK" w:cs="宋体"/>
                <w:kern w:val="0"/>
                <w:sz w:val="21"/>
                <w:szCs w:val="21"/>
              </w:rPr>
              <w:t>合计金额</w:t>
            </w:r>
          </w:p>
          <w:p>
            <w:pPr>
              <w:widowControl/>
              <w:jc w:val="center"/>
              <w:rPr>
                <w:rFonts w:ascii="宋体" w:hAnsi="宋体" w:eastAsia="宋体" w:cs="宋体"/>
                <w:kern w:val="0"/>
                <w:sz w:val="21"/>
                <w:szCs w:val="21"/>
              </w:rPr>
            </w:pPr>
            <w:r>
              <w:rPr>
                <w:rFonts w:hint="eastAsia" w:ascii="宋体" w:hAnsi="宋体" w:eastAsia="宋体" w:cs="宋体"/>
                <w:kern w:val="0"/>
                <w:sz w:val="18"/>
                <w:szCs w:val="18"/>
              </w:rPr>
              <w:t>（大写）</w:t>
            </w:r>
          </w:p>
        </w:tc>
        <w:tc>
          <w:tcPr>
            <w:tcW w:w="1799" w:type="dxa"/>
            <w:shd w:val="clear" w:color="auto" w:fill="auto"/>
            <w:vAlign w:val="center"/>
          </w:tcPr>
          <w:p>
            <w:pPr>
              <w:widowControl/>
              <w:jc w:val="center"/>
              <w:rPr>
                <w:rFonts w:ascii="宋体" w:hAnsi="宋体" w:eastAsia="宋体" w:cs="宋体"/>
                <w:kern w:val="0"/>
                <w:sz w:val="21"/>
                <w:szCs w:val="21"/>
              </w:rPr>
            </w:pPr>
          </w:p>
        </w:tc>
        <w:tc>
          <w:tcPr>
            <w:tcW w:w="2410" w:type="dxa"/>
            <w:shd w:val="clear" w:color="auto" w:fill="auto"/>
            <w:vAlign w:val="center"/>
          </w:tcPr>
          <w:p>
            <w:pPr>
              <w:widowControl/>
              <w:jc w:val="center"/>
              <w:rPr>
                <w:rFonts w:ascii="宋体" w:hAnsi="宋体" w:eastAsia="宋体" w:cs="宋体"/>
                <w:kern w:val="0"/>
                <w:sz w:val="21"/>
                <w:szCs w:val="21"/>
              </w:rPr>
            </w:pPr>
          </w:p>
        </w:tc>
        <w:tc>
          <w:tcPr>
            <w:tcW w:w="1418" w:type="dxa"/>
            <w:shd w:val="clear" w:color="auto" w:fill="auto"/>
            <w:vAlign w:val="center"/>
          </w:tcPr>
          <w:p>
            <w:pPr>
              <w:widowControl/>
              <w:jc w:val="center"/>
              <w:rPr>
                <w:rFonts w:ascii="宋体" w:hAnsi="宋体" w:eastAsia="宋体" w:cs="宋体"/>
                <w:kern w:val="0"/>
                <w:sz w:val="21"/>
                <w:szCs w:val="21"/>
              </w:rPr>
            </w:pPr>
          </w:p>
        </w:tc>
        <w:tc>
          <w:tcPr>
            <w:tcW w:w="2386" w:type="dxa"/>
            <w:shd w:val="clear" w:color="auto" w:fill="auto"/>
            <w:vAlign w:val="center"/>
          </w:tcPr>
          <w:p>
            <w:pPr>
              <w:widowControl/>
              <w:jc w:val="center"/>
              <w:rPr>
                <w:rFonts w:ascii="宋体" w:hAnsi="宋体" w:eastAsia="宋体" w:cs="宋体"/>
                <w:kern w:val="0"/>
                <w:sz w:val="21"/>
                <w:szCs w:val="21"/>
              </w:rPr>
            </w:pPr>
          </w:p>
        </w:tc>
      </w:tr>
    </w:tbl>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业务制表人:                                        打印日期：年      月     日</w:t>
      </w:r>
    </w:p>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财务复核人：                                       主管负责人：</w:t>
      </w:r>
    </w:p>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说明：本表一式两联，由业务经办人员打印，一份交财务人员记账，一份业务归档。</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附件4</w:t>
      </w:r>
    </w:p>
    <w:p>
      <w:pPr>
        <w:pStyle w:val="3"/>
        <w:adjustRightInd w:val="0"/>
        <w:spacing w:before="100" w:beforeAutospacing="1" w:line="240" w:lineRule="auto"/>
        <w:jc w:val="center"/>
        <w:rPr>
          <w:rFonts w:hint="eastAsia" w:ascii="方正小标宋_GBK" w:eastAsia="方正小标宋_GBK"/>
          <w:sz w:val="44"/>
          <w:szCs w:val="44"/>
        </w:rPr>
      </w:pPr>
      <w:r>
        <w:rPr>
          <w:rFonts w:hint="eastAsia"/>
          <w:sz w:val="44"/>
          <w:szCs w:val="44"/>
        </w:rPr>
        <w:t xml:space="preserve">  </w:t>
      </w:r>
      <w:r>
        <w:rPr>
          <w:rFonts w:hint="eastAsia"/>
          <w:sz w:val="44"/>
          <w:szCs w:val="44"/>
          <w:u w:val="single"/>
        </w:rPr>
        <w:t xml:space="preserve">    </w:t>
      </w:r>
      <w:r>
        <w:rPr>
          <w:rFonts w:hint="eastAsia" w:ascii="方正小标宋_GBK" w:eastAsia="方正小标宋_GBK"/>
          <w:sz w:val="44"/>
          <w:szCs w:val="44"/>
        </w:rPr>
        <w:t>年度社会保险个人权益记录单</w:t>
      </w:r>
    </w:p>
    <w:p>
      <w:pPr>
        <w:pStyle w:val="3"/>
        <w:adjustRightInd w:val="0"/>
        <w:spacing w:line="240" w:lineRule="auto"/>
        <w:jc w:val="center"/>
        <w:rPr>
          <w:rFonts w:hint="eastAsia" w:ascii="方正仿宋_GBK" w:hAnsi="宋体" w:eastAsia="方正仿宋_GBK"/>
          <w:sz w:val="32"/>
          <w:szCs w:val="32"/>
        </w:rPr>
      </w:pPr>
      <w:r>
        <w:rPr>
          <w:rFonts w:hint="eastAsia" w:ascii="方正仿宋_GBK" w:hAnsi="宋体" w:eastAsia="方正仿宋_GBK"/>
          <w:sz w:val="32"/>
          <w:szCs w:val="32"/>
        </w:rPr>
        <w:t>（江苏省城乡居民基本养老保险）</w:t>
      </w:r>
    </w:p>
    <w:p>
      <w:pPr>
        <w:pStyle w:val="3"/>
        <w:wordWrap w:val="0"/>
        <w:adjustRightInd w:val="0"/>
        <w:spacing w:line="240" w:lineRule="auto"/>
        <w:jc w:val="right"/>
        <w:rPr>
          <w:rFonts w:hint="eastAsia" w:ascii="宋体" w:hAnsi="宋体" w:eastAsia="宋体"/>
          <w:sz w:val="21"/>
          <w:szCs w:val="21"/>
        </w:rPr>
      </w:pPr>
      <w:r>
        <w:rPr>
          <w:rFonts w:hint="eastAsia" w:ascii="宋体" w:hAnsi="宋体" w:eastAsia="宋体"/>
          <w:sz w:val="21"/>
          <w:szCs w:val="21"/>
        </w:rPr>
        <w:t>（</w:t>
      </w:r>
      <w:r>
        <w:rPr>
          <w:rFonts w:hint="eastAsia" w:ascii="宋体" w:hAnsi="宋体" w:eastAsia="宋体"/>
          <w:sz w:val="21"/>
          <w:u w:val="single"/>
        </w:rPr>
        <w:t xml:space="preserve">     </w:t>
      </w:r>
      <w:r>
        <w:rPr>
          <w:rFonts w:hint="eastAsia" w:ascii="宋体" w:hAnsi="宋体" w:eastAsia="宋体"/>
          <w:sz w:val="21"/>
          <w:szCs w:val="21"/>
        </w:rPr>
        <w:t>年</w:t>
      </w:r>
      <w:r>
        <w:rPr>
          <w:rFonts w:hint="eastAsia" w:ascii="宋体" w:hAnsi="宋体" w:eastAsia="宋体"/>
          <w:sz w:val="21"/>
          <w:u w:val="single"/>
        </w:rPr>
        <w:t xml:space="preserve">     </w:t>
      </w:r>
      <w:r>
        <w:rPr>
          <w:rFonts w:hint="eastAsia" w:ascii="宋体" w:hAnsi="宋体" w:eastAsia="宋体"/>
          <w:sz w:val="21"/>
          <w:szCs w:val="21"/>
        </w:rPr>
        <w:t>月至</w:t>
      </w:r>
      <w:r>
        <w:rPr>
          <w:rFonts w:hint="eastAsia" w:ascii="宋体" w:hAnsi="宋体" w:eastAsia="宋体"/>
          <w:sz w:val="21"/>
          <w:u w:val="single"/>
        </w:rPr>
        <w:t xml:space="preserve">     </w:t>
      </w:r>
      <w:r>
        <w:rPr>
          <w:rFonts w:hint="eastAsia" w:ascii="宋体" w:hAnsi="宋体" w:eastAsia="宋体"/>
          <w:sz w:val="21"/>
          <w:szCs w:val="21"/>
        </w:rPr>
        <w:t>年</w:t>
      </w:r>
      <w:r>
        <w:rPr>
          <w:rFonts w:hint="eastAsia" w:ascii="宋体" w:hAnsi="宋体" w:eastAsia="宋体"/>
          <w:sz w:val="21"/>
          <w:u w:val="single"/>
        </w:rPr>
        <w:t xml:space="preserve">    </w:t>
      </w:r>
      <w:r>
        <w:rPr>
          <w:rFonts w:hint="eastAsia" w:ascii="宋体" w:hAnsi="宋体" w:eastAsia="宋体"/>
          <w:sz w:val="21"/>
          <w:szCs w:val="21"/>
        </w:rPr>
        <w:t>月）</w:t>
      </w:r>
    </w:p>
    <w:tbl>
      <w:tblPr>
        <w:tblStyle w:val="9"/>
        <w:tblW w:w="9141" w:type="dxa"/>
        <w:jc w:val="center"/>
        <w:tblInd w:w="22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1"/>
        <w:gridCol w:w="505"/>
        <w:gridCol w:w="142"/>
        <w:gridCol w:w="992"/>
        <w:gridCol w:w="297"/>
        <w:gridCol w:w="107"/>
        <w:gridCol w:w="872"/>
        <w:gridCol w:w="208"/>
        <w:gridCol w:w="380"/>
        <w:gridCol w:w="700"/>
        <w:gridCol w:w="144"/>
        <w:gridCol w:w="722"/>
        <w:gridCol w:w="822"/>
        <w:gridCol w:w="745"/>
        <w:gridCol w:w="144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9141" w:type="dxa"/>
            <w:gridSpan w:val="15"/>
            <w:shd w:val="clear" w:color="auto" w:fill="auto"/>
            <w:vAlign w:val="center"/>
          </w:tcPr>
          <w:p>
            <w:pPr>
              <w:widowControl/>
              <w:spacing w:line="240" w:lineRule="exact"/>
              <w:jc w:val="center"/>
              <w:rPr>
                <w:rFonts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个人基本信息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061" w:type="dxa"/>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姓名</w:t>
            </w:r>
          </w:p>
        </w:tc>
        <w:tc>
          <w:tcPr>
            <w:tcW w:w="2043" w:type="dxa"/>
            <w:gridSpan w:val="5"/>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2160" w:type="dxa"/>
            <w:gridSpan w:val="4"/>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公民身份号码</w:t>
            </w:r>
          </w:p>
        </w:tc>
        <w:tc>
          <w:tcPr>
            <w:tcW w:w="3877" w:type="dxa"/>
            <w:gridSpan w:val="5"/>
            <w:shd w:val="clear" w:color="auto" w:fill="auto"/>
            <w:vAlign w:val="center"/>
          </w:tcPr>
          <w:p>
            <w:pPr>
              <w:widowControl/>
              <w:spacing w:line="240" w:lineRule="exact"/>
              <w:jc w:val="center"/>
              <w:rPr>
                <w:rFonts w:ascii="宋体" w:hAnsi="宋体" w:eastAsia="宋体" w:cs="宋体"/>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9" w:hRule="atLeast"/>
          <w:jc w:val="center"/>
        </w:trPr>
        <w:tc>
          <w:tcPr>
            <w:tcW w:w="1061" w:type="dxa"/>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首次参保日期</w:t>
            </w:r>
          </w:p>
        </w:tc>
        <w:tc>
          <w:tcPr>
            <w:tcW w:w="8080" w:type="dxa"/>
            <w:gridSpan w:val="14"/>
            <w:shd w:val="clear" w:color="auto" w:fill="auto"/>
            <w:vAlign w:val="center"/>
          </w:tcPr>
          <w:p>
            <w:pPr>
              <w:widowControl/>
              <w:spacing w:line="240" w:lineRule="exact"/>
              <w:jc w:val="center"/>
              <w:rPr>
                <w:rFonts w:ascii="宋体" w:hAnsi="宋体" w:eastAsia="宋体" w:cs="宋体"/>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89" w:hRule="atLeast"/>
          <w:jc w:val="center"/>
        </w:trPr>
        <w:tc>
          <w:tcPr>
            <w:tcW w:w="9141" w:type="dxa"/>
            <w:gridSpan w:val="15"/>
            <w:shd w:val="clear" w:color="auto" w:fill="auto"/>
            <w:vAlign w:val="center"/>
          </w:tcPr>
          <w:p>
            <w:pPr>
              <w:widowControl/>
              <w:spacing w:line="240" w:lineRule="exact"/>
              <w:jc w:val="center"/>
              <w:rPr>
                <w:rFonts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养老保险缴费情况（单位：元）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56" w:hRule="atLeast"/>
          <w:jc w:val="center"/>
        </w:trPr>
        <w:tc>
          <w:tcPr>
            <w:tcW w:w="1708" w:type="dxa"/>
            <w:gridSpan w:val="3"/>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个人缴费金额</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（含政府代缴）</w:t>
            </w:r>
          </w:p>
        </w:tc>
        <w:tc>
          <w:tcPr>
            <w:tcW w:w="1289" w:type="dxa"/>
            <w:gridSpan w:val="2"/>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政府</w:t>
            </w:r>
          </w:p>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补贴</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567" w:type="dxa"/>
            <w:gridSpan w:val="4"/>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补助</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566" w:type="dxa"/>
            <w:gridSpan w:val="3"/>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其他资助</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567" w:type="dxa"/>
            <w:gridSpan w:val="2"/>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个人补缴</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444" w:type="dxa"/>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个人累计</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缴费年数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63" w:hRule="atLeast"/>
          <w:jc w:val="center"/>
        </w:trPr>
        <w:tc>
          <w:tcPr>
            <w:tcW w:w="1708" w:type="dxa"/>
            <w:gridSpan w:val="3"/>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289"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567" w:type="dxa"/>
            <w:gridSpan w:val="4"/>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566" w:type="dxa"/>
            <w:gridSpan w:val="3"/>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567"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444" w:type="dxa"/>
            <w:shd w:val="clear" w:color="auto" w:fill="auto"/>
            <w:vAlign w:val="center"/>
          </w:tcPr>
          <w:p>
            <w:pPr>
              <w:widowControl/>
              <w:spacing w:line="240" w:lineRule="exact"/>
              <w:jc w:val="center"/>
              <w:rPr>
                <w:rFonts w:ascii="宋体" w:hAnsi="宋体" w:eastAsia="宋体" w:cs="宋体"/>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6" w:hRule="atLeast"/>
          <w:jc w:val="center"/>
        </w:trPr>
        <w:tc>
          <w:tcPr>
            <w:tcW w:w="9141" w:type="dxa"/>
            <w:gridSpan w:val="15"/>
            <w:shd w:val="clear" w:color="auto" w:fill="auto"/>
            <w:vAlign w:val="center"/>
          </w:tcPr>
          <w:p>
            <w:pPr>
              <w:widowControl/>
              <w:spacing w:line="240" w:lineRule="exact"/>
              <w:jc w:val="center"/>
              <w:rPr>
                <w:rFonts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养老保险个人账户情况（单位：元）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46" w:hRule="atLeast"/>
          <w:jc w:val="center"/>
        </w:trPr>
        <w:tc>
          <w:tcPr>
            <w:tcW w:w="1566" w:type="dxa"/>
            <w:gridSpan w:val="2"/>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截至上年末</w:t>
            </w:r>
          </w:p>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个人账户累计</w:t>
            </w:r>
          </w:p>
          <w:p>
            <w:pPr>
              <w:widowControl w:val="0"/>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存储额</w:t>
            </w:r>
          </w:p>
        </w:tc>
        <w:tc>
          <w:tcPr>
            <w:tcW w:w="1134" w:type="dxa"/>
            <w:gridSpan w:val="2"/>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当年记账</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276" w:type="dxa"/>
            <w:gridSpan w:val="3"/>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当年个人账户支出金额</w:t>
            </w:r>
          </w:p>
        </w:tc>
        <w:tc>
          <w:tcPr>
            <w:tcW w:w="1432" w:type="dxa"/>
            <w:gridSpan w:val="4"/>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当年记账</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利息</w:t>
            </w:r>
          </w:p>
        </w:tc>
        <w:tc>
          <w:tcPr>
            <w:tcW w:w="1544" w:type="dxa"/>
            <w:gridSpan w:val="2"/>
            <w:shd w:val="clear" w:color="auto" w:fill="auto"/>
            <w:vAlign w:val="center"/>
          </w:tcPr>
          <w:p>
            <w:pPr>
              <w:widowControl/>
              <w:spacing w:line="24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至本年末账户</w:t>
            </w:r>
          </w:p>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累计储存额</w:t>
            </w:r>
          </w:p>
        </w:tc>
        <w:tc>
          <w:tcPr>
            <w:tcW w:w="2189"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至本年末个人账户中政府补贴累计本息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2" w:hRule="atLeast"/>
          <w:jc w:val="center"/>
        </w:trPr>
        <w:tc>
          <w:tcPr>
            <w:tcW w:w="1566"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134"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276" w:type="dxa"/>
            <w:gridSpan w:val="3"/>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432" w:type="dxa"/>
            <w:gridSpan w:val="4"/>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1544"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c>
          <w:tcPr>
            <w:tcW w:w="2189" w:type="dxa"/>
            <w:gridSpan w:val="2"/>
            <w:shd w:val="clear" w:color="auto" w:fill="auto"/>
            <w:vAlign w:val="center"/>
          </w:tcPr>
          <w:p>
            <w:pPr>
              <w:widowControl/>
              <w:spacing w:line="240" w:lineRule="exact"/>
              <w:jc w:val="center"/>
              <w:rPr>
                <w:rFonts w:ascii="宋体" w:hAnsi="宋体" w:eastAsia="宋体" w:cs="宋体"/>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0" w:hRule="atLeast"/>
          <w:jc w:val="center"/>
        </w:trPr>
        <w:tc>
          <w:tcPr>
            <w:tcW w:w="9141" w:type="dxa"/>
            <w:gridSpan w:val="15"/>
            <w:shd w:val="clear" w:color="auto" w:fill="auto"/>
            <w:vAlign w:val="center"/>
          </w:tcPr>
          <w:p>
            <w:pPr>
              <w:widowControl/>
              <w:spacing w:line="240" w:lineRule="exact"/>
              <w:jc w:val="center"/>
              <w:rPr>
                <w:rFonts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养老金领取情况（仅对60岁以上城乡居民显示）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23" w:hRule="atLeast"/>
          <w:jc w:val="center"/>
        </w:trPr>
        <w:tc>
          <w:tcPr>
            <w:tcW w:w="4184" w:type="dxa"/>
            <w:gridSpan w:val="8"/>
            <w:shd w:val="clear" w:color="auto" w:fill="auto"/>
            <w:vAlign w:val="center"/>
          </w:tcPr>
          <w:p>
            <w:pPr>
              <w:widowControl/>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月养老金水平（单位：元）</w:t>
            </w:r>
          </w:p>
        </w:tc>
        <w:tc>
          <w:tcPr>
            <w:tcW w:w="4957" w:type="dxa"/>
            <w:gridSpan w:val="7"/>
            <w:shd w:val="clear" w:color="auto" w:fill="auto"/>
            <w:vAlign w:val="center"/>
          </w:tcPr>
          <w:p>
            <w:pPr>
              <w:widowControl/>
              <w:spacing w:line="240" w:lineRule="exact"/>
              <w:jc w:val="center"/>
              <w:rPr>
                <w:rFonts w:ascii="宋体" w:hAnsi="宋体" w:eastAsia="宋体" w:cs="宋体"/>
                <w:color w:val="000000"/>
                <w:kern w:val="0"/>
                <w:sz w:val="21"/>
                <w:szCs w:val="21"/>
              </w:rPr>
            </w:pPr>
          </w:p>
        </w:tc>
      </w:tr>
    </w:tbl>
    <w:p>
      <w:pPr>
        <w:pStyle w:val="3"/>
        <w:adjustRightInd w:val="0"/>
        <w:spacing w:line="240" w:lineRule="auto"/>
        <w:rPr>
          <w:rFonts w:hint="eastAsia" w:ascii="宋体" w:hAnsi="宋体" w:eastAsia="宋体"/>
          <w:sz w:val="21"/>
        </w:rPr>
      </w:pPr>
      <w:r>
        <w:rPr>
          <w:rFonts w:hint="eastAsia" w:ascii="宋体" w:hAnsi="宋体" w:eastAsia="宋体"/>
          <w:sz w:val="21"/>
          <w:szCs w:val="21"/>
        </w:rPr>
        <w:t>社保机构名称：</w:t>
      </w:r>
    </w:p>
    <w:p>
      <w:pPr>
        <w:pStyle w:val="3"/>
        <w:adjustRightInd w:val="0"/>
        <w:spacing w:line="240" w:lineRule="auto"/>
        <w:rPr>
          <w:rFonts w:hint="eastAsia" w:ascii="宋体" w:hAnsi="宋体" w:eastAsia="宋体"/>
          <w:sz w:val="21"/>
        </w:rPr>
      </w:pPr>
      <w:r>
        <w:rPr>
          <w:rFonts w:hint="eastAsia" w:ascii="宋体" w:hAnsi="宋体" w:eastAsia="宋体"/>
          <w:sz w:val="21"/>
        </w:rPr>
        <w:t>地址：</w:t>
      </w:r>
    </w:p>
    <w:p>
      <w:pPr>
        <w:pStyle w:val="3"/>
        <w:adjustRightInd w:val="0"/>
        <w:spacing w:line="240" w:lineRule="auto"/>
        <w:rPr>
          <w:rFonts w:hint="eastAsia" w:ascii="宋体" w:hAnsi="宋体" w:eastAsia="宋体"/>
          <w:sz w:val="21"/>
          <w:szCs w:val="21"/>
        </w:rPr>
      </w:pPr>
      <w:r>
        <w:rPr>
          <w:rFonts w:hint="eastAsia" w:ascii="宋体" w:hAnsi="宋体" w:eastAsia="宋体"/>
          <w:sz w:val="21"/>
        </w:rPr>
        <w:t>联系电话</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方正黑体_GBK" w:eastAsia="方正黑体_GBK"/>
          <w:sz w:val="32"/>
          <w:szCs w:val="32"/>
        </w:rPr>
      </w:pPr>
      <w:r>
        <w:rPr>
          <w:rFonts w:hint="eastAsia" w:ascii="方正黑体_GBK" w:eastAsia="方正黑体_GBK"/>
          <w:sz w:val="32"/>
          <w:szCs w:val="32"/>
        </w:rPr>
        <w:t>附件5</w:t>
      </w:r>
    </w:p>
    <w:p>
      <w:pPr>
        <w:pStyle w:val="3"/>
        <w:adjustRightInd w:val="0"/>
        <w:spacing w:before="100" w:beforeAutospacing="1"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城乡居民基本养老保险待遇领取告知书</w:t>
      </w:r>
    </w:p>
    <w:p>
      <w:pPr>
        <w:pStyle w:val="3"/>
        <w:adjustRightInd w:val="0"/>
        <w:spacing w:line="240" w:lineRule="auto"/>
        <w:jc w:val="right"/>
        <w:rPr>
          <w:rFonts w:hint="eastAsia" w:ascii="宋体" w:hAnsi="宋体" w:eastAsia="宋体"/>
          <w:sz w:val="21"/>
          <w:szCs w:val="21"/>
        </w:rPr>
      </w:pPr>
      <w:r>
        <w:rPr>
          <w:rFonts w:hint="eastAsia" w:ascii="宋体" w:hAnsi="宋体" w:eastAsia="宋体"/>
          <w:sz w:val="21"/>
          <w:szCs w:val="21"/>
        </w:rPr>
        <w:t>制表日期：</w:t>
      </w:r>
      <w:r>
        <w:rPr>
          <w:rFonts w:hint="eastAsia" w:ascii="宋体" w:hAnsi="宋体" w:eastAsia="宋体"/>
          <w:sz w:val="21"/>
          <w:u w:val="single"/>
        </w:rPr>
        <w:t xml:space="preserve">      </w:t>
      </w:r>
      <w:r>
        <w:rPr>
          <w:rFonts w:hint="eastAsia" w:ascii="宋体" w:hAnsi="宋体" w:eastAsia="宋体"/>
          <w:sz w:val="21"/>
          <w:szCs w:val="21"/>
        </w:rPr>
        <w:t xml:space="preserve"> 年</w:t>
      </w:r>
      <w:r>
        <w:rPr>
          <w:rFonts w:hint="eastAsia" w:ascii="宋体" w:hAnsi="宋体" w:eastAsia="宋体"/>
          <w:sz w:val="21"/>
          <w:szCs w:val="21"/>
          <w:u w:val="single"/>
        </w:rPr>
        <w:t xml:space="preserve">    </w:t>
      </w:r>
      <w:r>
        <w:rPr>
          <w:rFonts w:hint="eastAsia" w:ascii="宋体" w:hAnsi="宋体" w:eastAsia="宋体"/>
          <w:sz w:val="21"/>
          <w:szCs w:val="21"/>
        </w:rPr>
        <w:t>月</w:t>
      </w:r>
      <w:r>
        <w:rPr>
          <w:rFonts w:hint="eastAsia" w:ascii="宋体" w:hAnsi="宋体" w:eastAsia="宋体"/>
          <w:sz w:val="21"/>
          <w:szCs w:val="21"/>
          <w:u w:val="single"/>
        </w:rPr>
        <w:t xml:space="preserve">    </w:t>
      </w:r>
      <w:r>
        <w:rPr>
          <w:rFonts w:hint="eastAsia" w:ascii="宋体" w:hAnsi="宋体" w:eastAsia="宋体"/>
          <w:sz w:val="21"/>
          <w:szCs w:val="21"/>
        </w:rPr>
        <w:t>日</w:t>
      </w:r>
    </w:p>
    <w:tbl>
      <w:tblPr>
        <w:tblStyle w:val="9"/>
        <w:tblW w:w="9106" w:type="dxa"/>
        <w:tblInd w:w="-4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4"/>
        <w:gridCol w:w="1468"/>
        <w:gridCol w:w="375"/>
        <w:gridCol w:w="714"/>
        <w:gridCol w:w="486"/>
        <w:gridCol w:w="1067"/>
        <w:gridCol w:w="1025"/>
        <w:gridCol w:w="1184"/>
        <w:gridCol w:w="192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trPr>
        <w:tc>
          <w:tcPr>
            <w:tcW w:w="86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姓名</w:t>
            </w:r>
          </w:p>
        </w:tc>
        <w:tc>
          <w:tcPr>
            <w:tcW w:w="1468"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89"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2578" w:type="dxa"/>
            <w:gridSpan w:val="3"/>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18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出生年月</w:t>
            </w:r>
          </w:p>
        </w:tc>
        <w:tc>
          <w:tcPr>
            <w:tcW w:w="1923"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trPr>
        <w:tc>
          <w:tcPr>
            <w:tcW w:w="9106" w:type="dxa"/>
            <w:gridSpan w:val="9"/>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xml:space="preserve">    根据参保信息显示，您于     年    月参加城乡居民基本养老保险，将于    年    月达到待遇领取年龄。现将您的历年缴费明细附在表后，请您核实。根据历年缴费明细，发现：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trPr>
        <w:tc>
          <w:tcPr>
            <w:tcW w:w="9106" w:type="dxa"/>
            <w:gridSpan w:val="9"/>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□您符合待遇领取条件，预估权益为     元/月</w:t>
            </w:r>
            <w:r>
              <w:rPr>
                <w:rFonts w:hint="eastAsia" w:ascii="宋体" w:hAnsi="宋体" w:eastAsia="宋体" w:cs="宋体"/>
                <w:b w:val="0"/>
                <w:bCs/>
                <w:kern w:val="0"/>
                <w:sz w:val="21"/>
                <w:szCs w:val="21"/>
              </w:rPr>
              <w:t>（预估权益不代表最终权益，以最终核定结果为准）</w:t>
            </w:r>
            <w:r>
              <w:rPr>
                <w:rFonts w:hint="eastAsia" w:ascii="宋体" w:hAnsi="宋体" w:eastAsia="宋体" w:cs="宋体"/>
                <w:kern w:val="0"/>
                <w:sz w:val="21"/>
                <w:szCs w:val="21"/>
              </w:rPr>
              <w:t>，请通过线上渠道或线下渠道办理待遇领取手续。</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trPr>
        <w:tc>
          <w:tcPr>
            <w:tcW w:w="9106" w:type="dxa"/>
            <w:gridSpan w:val="9"/>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□您不符合待遇领取条件。原因：实际缴费年限不足15年，如需领取待遇，请办理补缴手续。</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trPr>
        <w:tc>
          <w:tcPr>
            <w:tcW w:w="2332" w:type="dxa"/>
            <w:gridSpan w:val="2"/>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实际缴费年限：</w:t>
            </w:r>
          </w:p>
        </w:tc>
        <w:tc>
          <w:tcPr>
            <w:tcW w:w="1575" w:type="dxa"/>
            <w:gridSpan w:val="3"/>
            <w:tcBorders>
              <w:top w:val="nil"/>
              <w:left w:val="nil"/>
              <w:bottom w:val="single" w:color="auto" w:sz="4" w:space="0"/>
              <w:right w:val="nil"/>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3276" w:type="dxa"/>
            <w:gridSpan w:val="3"/>
            <w:tcBorders>
              <w:top w:val="nil"/>
              <w:left w:val="nil"/>
              <w:bottom w:val="single" w:color="auto" w:sz="4" w:space="0"/>
              <w:right w:val="nil"/>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享受待遇应补缴的年限：</w:t>
            </w:r>
          </w:p>
        </w:tc>
        <w:tc>
          <w:tcPr>
            <w:tcW w:w="1923" w:type="dxa"/>
            <w:tcBorders>
              <w:top w:val="nil"/>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611" w:hRule="atLeast"/>
        </w:trPr>
        <w:tc>
          <w:tcPr>
            <w:tcW w:w="9106" w:type="dxa"/>
            <w:gridSpan w:val="9"/>
            <w:shd w:val="clear" w:color="auto" w:fill="auto"/>
            <w:vAlign w:val="top"/>
          </w:tcPr>
          <w:p>
            <w:pPr>
              <w:widowControl/>
              <w:jc w:val="both"/>
              <w:rPr>
                <w:rFonts w:ascii="宋体" w:hAnsi="宋体" w:eastAsia="宋体" w:cs="宋体"/>
                <w:kern w:val="0"/>
                <w:sz w:val="21"/>
                <w:szCs w:val="21"/>
              </w:rPr>
            </w:pPr>
            <w:r>
              <w:rPr>
                <w:rFonts w:hint="eastAsia" w:ascii="宋体" w:hAnsi="宋体" w:eastAsia="宋体" w:cs="宋体"/>
                <w:kern w:val="0"/>
                <w:sz w:val="21"/>
                <w:szCs w:val="21"/>
              </w:rPr>
              <w:t>□您不符合待遇领取条件。原因：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55" w:hRule="atLeast"/>
        </w:trPr>
        <w:tc>
          <w:tcPr>
            <w:tcW w:w="86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社保机构</w:t>
            </w:r>
          </w:p>
        </w:tc>
        <w:tc>
          <w:tcPr>
            <w:tcW w:w="1843"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714"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联系</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电话</w:t>
            </w:r>
          </w:p>
        </w:tc>
        <w:tc>
          <w:tcPr>
            <w:tcW w:w="1553" w:type="dxa"/>
            <w:gridSpan w:val="2"/>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025"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单位</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地址</w:t>
            </w:r>
          </w:p>
        </w:tc>
        <w:tc>
          <w:tcPr>
            <w:tcW w:w="3107"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bl>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填表说明：此表可由县（市、区）社保机构打印生成，选择性项目，在“□”内打“√”。</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ascii="Times New Roman" w:eastAsia="方正黑体_GBK"/>
          <w:sz w:val="32"/>
          <w:szCs w:val="32"/>
        </w:rPr>
        <w:sectPr>
          <w:headerReference r:id="rId3" w:type="default"/>
          <w:footerReference r:id="rId4" w:type="default"/>
          <w:footerReference r:id="rId5" w:type="even"/>
          <w:pgSz w:w="11907" w:h="16840"/>
          <w:pgMar w:top="2041" w:right="1531" w:bottom="1928" w:left="1531" w:header="851" w:footer="1531" w:gutter="0"/>
          <w:cols w:space="425" w:num="1"/>
          <w:docGrid w:linePitch="597" w:charSpace="-2502"/>
        </w:sect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附件6</w:t>
      </w:r>
    </w:p>
    <w:p>
      <w:pPr>
        <w:pStyle w:val="3"/>
        <w:adjustRightInd w:val="0"/>
        <w:spacing w:before="100" w:beforeAutospacing="1"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城乡居民基本养老保险待遇核定表</w:t>
      </w:r>
    </w:p>
    <w:p>
      <w:pPr>
        <w:pStyle w:val="3"/>
        <w:adjustRightInd w:val="0"/>
        <w:spacing w:line="240" w:lineRule="auto"/>
        <w:ind w:left="-848" w:leftChars="-265" w:right="-877" w:rightChars="-274" w:firstLine="105" w:firstLineChars="50"/>
        <w:jc w:val="left"/>
        <w:rPr>
          <w:rFonts w:hint="eastAsia" w:ascii="宋体" w:hAnsi="宋体" w:eastAsia="宋体"/>
          <w:sz w:val="21"/>
          <w:szCs w:val="21"/>
        </w:rPr>
      </w:pPr>
      <w:r>
        <w:rPr>
          <w:rFonts w:hint="eastAsia" w:ascii="宋体" w:hAnsi="宋体" w:eastAsia="宋体"/>
          <w:sz w:val="21"/>
        </w:rPr>
        <w:t xml:space="preserve">填报单位 </w:t>
      </w:r>
      <w:r>
        <w:rPr>
          <w:rFonts w:hint="eastAsia" w:ascii="宋体" w:hAnsi="宋体" w:eastAsia="宋体"/>
          <w:sz w:val="21"/>
          <w:u w:val="single"/>
        </w:rPr>
        <w:t xml:space="preserve">                             </w:t>
      </w:r>
      <w:r>
        <w:rPr>
          <w:rFonts w:hint="eastAsia" w:ascii="宋体" w:hAnsi="宋体" w:eastAsia="宋体"/>
          <w:sz w:val="21"/>
        </w:rPr>
        <w:t xml:space="preserve">                       单位：元                                      </w:t>
      </w:r>
      <w:r>
        <w:rPr>
          <w:rFonts w:hint="eastAsia" w:ascii="宋体" w:hAnsi="宋体" w:eastAsia="宋体"/>
          <w:sz w:val="21"/>
          <w:szCs w:val="21"/>
        </w:rPr>
        <w:t>打印时间</w:t>
      </w:r>
      <w:r>
        <w:rPr>
          <w:rFonts w:hint="eastAsia" w:ascii="宋体" w:hAnsi="宋体" w:eastAsia="宋体"/>
          <w:sz w:val="21"/>
          <w:u w:val="single"/>
        </w:rPr>
        <w:t xml:space="preserve">      </w:t>
      </w:r>
      <w:r>
        <w:rPr>
          <w:rFonts w:hint="eastAsia" w:ascii="宋体" w:hAnsi="宋体" w:eastAsia="宋体"/>
          <w:sz w:val="21"/>
        </w:rPr>
        <w:t xml:space="preserve"> 年</w:t>
      </w:r>
      <w:r>
        <w:rPr>
          <w:rFonts w:hint="eastAsia" w:ascii="宋体" w:hAnsi="宋体" w:eastAsia="宋体"/>
          <w:sz w:val="21"/>
          <w:u w:val="single"/>
        </w:rPr>
        <w:t xml:space="preserve">    </w:t>
      </w:r>
      <w:r>
        <w:rPr>
          <w:rFonts w:hint="eastAsia" w:ascii="宋体" w:hAnsi="宋体" w:eastAsia="宋体"/>
          <w:sz w:val="21"/>
        </w:rPr>
        <w:t>月</w:t>
      </w:r>
      <w:r>
        <w:rPr>
          <w:rFonts w:hint="eastAsia" w:ascii="宋体" w:hAnsi="宋体" w:eastAsia="宋体"/>
          <w:sz w:val="21"/>
          <w:u w:val="single"/>
        </w:rPr>
        <w:t xml:space="preserve">    </w:t>
      </w:r>
      <w:r>
        <w:rPr>
          <w:rFonts w:hint="eastAsia" w:ascii="宋体" w:hAnsi="宋体" w:eastAsia="宋体"/>
          <w:sz w:val="21"/>
        </w:rPr>
        <w:t>日</w:t>
      </w:r>
    </w:p>
    <w:tbl>
      <w:tblPr>
        <w:tblStyle w:val="9"/>
        <w:tblW w:w="1429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626"/>
        <w:gridCol w:w="1015"/>
        <w:gridCol w:w="1316"/>
        <w:gridCol w:w="1135"/>
        <w:gridCol w:w="1316"/>
        <w:gridCol w:w="938"/>
        <w:gridCol w:w="1376"/>
        <w:gridCol w:w="967"/>
        <w:gridCol w:w="961"/>
        <w:gridCol w:w="2261"/>
        <w:gridCol w:w="122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1163"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参保人姓名</w:t>
            </w:r>
          </w:p>
        </w:tc>
        <w:tc>
          <w:tcPr>
            <w:tcW w:w="1641"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31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性 别</w:t>
            </w:r>
          </w:p>
        </w:tc>
        <w:tc>
          <w:tcPr>
            <w:tcW w:w="1135"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31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7724" w:type="dxa"/>
            <w:gridSpan w:val="6"/>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25" w:hRule="atLeast"/>
          <w:jc w:val="center"/>
        </w:trPr>
        <w:tc>
          <w:tcPr>
            <w:tcW w:w="1163"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出生年月</w:t>
            </w:r>
          </w:p>
        </w:tc>
        <w:tc>
          <w:tcPr>
            <w:tcW w:w="1641"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31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实际缴费年限</w:t>
            </w:r>
          </w:p>
        </w:tc>
        <w:tc>
          <w:tcPr>
            <w:tcW w:w="2451"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938"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补缴年限</w:t>
            </w:r>
          </w:p>
        </w:tc>
        <w:tc>
          <w:tcPr>
            <w:tcW w:w="2343"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96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参保时间</w:t>
            </w:r>
          </w:p>
        </w:tc>
        <w:tc>
          <w:tcPr>
            <w:tcW w:w="3482"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50" w:hRule="atLeast"/>
          <w:jc w:val="center"/>
        </w:trPr>
        <w:tc>
          <w:tcPr>
            <w:tcW w:w="1163"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个人账户累计储存额</w:t>
            </w:r>
          </w:p>
        </w:tc>
        <w:tc>
          <w:tcPr>
            <w:tcW w:w="62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15"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个人缴费总额</w:t>
            </w:r>
          </w:p>
        </w:tc>
        <w:tc>
          <w:tcPr>
            <w:tcW w:w="131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135"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补助（资助）总额</w:t>
            </w:r>
          </w:p>
        </w:tc>
        <w:tc>
          <w:tcPr>
            <w:tcW w:w="2254"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37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政府补贴总额</w:t>
            </w:r>
          </w:p>
        </w:tc>
        <w:tc>
          <w:tcPr>
            <w:tcW w:w="1928" w:type="dxa"/>
            <w:gridSpan w:val="2"/>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226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利息总额</w:t>
            </w:r>
          </w:p>
        </w:tc>
        <w:tc>
          <w:tcPr>
            <w:tcW w:w="122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0" w:hRule="atLeast"/>
          <w:jc w:val="center"/>
        </w:trPr>
        <w:tc>
          <w:tcPr>
            <w:tcW w:w="1163" w:type="dxa"/>
            <w:shd w:val="clear" w:color="auto" w:fill="auto"/>
            <w:tcMar>
              <w:left w:w="28" w:type="dxa"/>
              <w:right w:w="28" w:type="dxa"/>
            </w:tcMar>
            <w:vAlign w:val="center"/>
          </w:tcPr>
          <w:p>
            <w:pPr>
              <w:widowControl/>
              <w:spacing w:line="24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待遇领取</w:t>
            </w:r>
          </w:p>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金额</w:t>
            </w:r>
          </w:p>
        </w:tc>
        <w:tc>
          <w:tcPr>
            <w:tcW w:w="626" w:type="dxa"/>
            <w:shd w:val="clear" w:color="auto" w:fill="auto"/>
            <w:tcMar>
              <w:left w:w="28" w:type="dxa"/>
              <w:right w:w="28" w:type="dxa"/>
            </w:tcMar>
            <w:vAlign w:val="center"/>
          </w:tcPr>
          <w:p>
            <w:pPr>
              <w:widowControl/>
              <w:spacing w:line="240" w:lineRule="exact"/>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015" w:type="dxa"/>
            <w:shd w:val="clear" w:color="auto" w:fill="auto"/>
            <w:tcMar>
              <w:left w:w="28" w:type="dxa"/>
              <w:right w:w="28" w:type="dxa"/>
            </w:tcMar>
            <w:vAlign w:val="center"/>
          </w:tcPr>
          <w:p>
            <w:pPr>
              <w:widowControl/>
              <w:spacing w:line="24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个人账户养老金</w:t>
            </w:r>
          </w:p>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领取金额</w:t>
            </w:r>
          </w:p>
        </w:tc>
        <w:tc>
          <w:tcPr>
            <w:tcW w:w="1316" w:type="dxa"/>
            <w:shd w:val="clear" w:color="auto" w:fill="auto"/>
            <w:tcMar>
              <w:left w:w="28" w:type="dxa"/>
              <w:right w:w="28" w:type="dxa"/>
            </w:tcMar>
            <w:vAlign w:val="center"/>
          </w:tcPr>
          <w:p>
            <w:pPr>
              <w:widowControl/>
              <w:spacing w:line="240" w:lineRule="exact"/>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35"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基础养老金领取金额</w:t>
            </w:r>
          </w:p>
        </w:tc>
        <w:tc>
          <w:tcPr>
            <w:tcW w:w="1316"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938"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其他金额</w:t>
            </w:r>
          </w:p>
        </w:tc>
        <w:tc>
          <w:tcPr>
            <w:tcW w:w="1376" w:type="dxa"/>
            <w:shd w:val="clear" w:color="auto" w:fill="auto"/>
            <w:tcMar>
              <w:left w:w="28" w:type="dxa"/>
              <w:right w:w="28" w:type="dxa"/>
            </w:tcMar>
            <w:vAlign w:val="center"/>
          </w:tcPr>
          <w:p>
            <w:pPr>
              <w:widowControl/>
              <w:spacing w:line="240" w:lineRule="exact"/>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967"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启领时间</w:t>
            </w:r>
          </w:p>
        </w:tc>
        <w:tc>
          <w:tcPr>
            <w:tcW w:w="96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226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xml:space="preserve">         年        月 </w:t>
            </w:r>
          </w:p>
        </w:tc>
        <w:tc>
          <w:tcPr>
            <w:tcW w:w="1221" w:type="dxa"/>
            <w:shd w:val="clear" w:color="auto" w:fill="auto"/>
            <w:tcMar>
              <w:left w:w="28" w:type="dxa"/>
              <w:right w:w="28" w:type="dxa"/>
            </w:tcMar>
            <w:vAlign w:val="center"/>
          </w:tcPr>
          <w:p>
            <w:pPr>
              <w:widowControl/>
              <w:spacing w:line="240" w:lineRule="exact"/>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66" w:hRule="atLeast"/>
          <w:jc w:val="center"/>
        </w:trPr>
        <w:tc>
          <w:tcPr>
            <w:tcW w:w="14295" w:type="dxa"/>
            <w:gridSpan w:val="12"/>
            <w:shd w:val="clear" w:color="auto" w:fill="auto"/>
            <w:tcMar>
              <w:left w:w="28" w:type="dxa"/>
              <w:right w:w="28" w:type="dxa"/>
            </w:tcMar>
            <w:vAlign w:val="bottom"/>
          </w:tcPr>
          <w:p>
            <w:pPr>
              <w:widowControl/>
              <w:spacing w:line="240" w:lineRule="exact"/>
              <w:jc w:val="right"/>
              <w:rPr>
                <w:rFonts w:ascii="宋体" w:hAnsi="宋体" w:eastAsia="宋体" w:cs="宋体"/>
                <w:kern w:val="0"/>
                <w:sz w:val="21"/>
                <w:szCs w:val="21"/>
              </w:rPr>
            </w:pPr>
            <w:r>
              <w:rPr>
                <w:rFonts w:hint="eastAsia" w:ascii="宋体" w:hAnsi="宋体" w:eastAsia="宋体" w:cs="宋体"/>
                <w:kern w:val="0"/>
                <w:sz w:val="21"/>
                <w:szCs w:val="21"/>
              </w:rPr>
              <w:t xml:space="preserve">                                                               县（市、区）社保机构审核：               年　　 月　　 日（签章）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64" w:hRule="atLeast"/>
          <w:jc w:val="center"/>
        </w:trPr>
        <w:tc>
          <w:tcPr>
            <w:tcW w:w="14295" w:type="dxa"/>
            <w:gridSpan w:val="12"/>
            <w:shd w:val="clear" w:color="auto" w:fill="auto"/>
            <w:tcMar>
              <w:left w:w="28" w:type="dxa"/>
              <w:right w:w="28" w:type="dxa"/>
            </w:tcMar>
            <w:vAlign w:val="bottom"/>
          </w:tcPr>
          <w:p>
            <w:pPr>
              <w:widowControl/>
              <w:spacing w:line="240" w:lineRule="exact"/>
              <w:jc w:val="right"/>
              <w:rPr>
                <w:rFonts w:ascii="宋体" w:hAnsi="宋体" w:eastAsia="宋体" w:cs="宋体"/>
                <w:kern w:val="0"/>
                <w:sz w:val="21"/>
                <w:szCs w:val="21"/>
              </w:rPr>
            </w:pPr>
            <w:r>
              <w:rPr>
                <w:rFonts w:hint="eastAsia" w:ascii="宋体" w:hAnsi="宋体" w:eastAsia="宋体" w:cs="宋体"/>
                <w:kern w:val="0"/>
                <w:sz w:val="21"/>
                <w:szCs w:val="21"/>
              </w:rPr>
              <w:t xml:space="preserve">                                                               参   保   人   确    认：               年　　 月　　 日（签字）</w:t>
            </w:r>
          </w:p>
        </w:tc>
      </w:tr>
    </w:tbl>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填表说明：线上渠道受理的，由登录用户的电子身份认证代替纸质签章。</w:t>
      </w: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附件7</w:t>
      </w:r>
    </w:p>
    <w:p>
      <w:pPr>
        <w:pStyle w:val="3"/>
        <w:adjustRightInd w:val="0"/>
        <w:spacing w:line="240" w:lineRule="auto"/>
        <w:jc w:val="center"/>
        <w:rPr>
          <w:rFonts w:hint="eastAsia"/>
          <w:sz w:val="44"/>
          <w:szCs w:val="44"/>
        </w:rPr>
      </w:pPr>
      <w:r>
        <w:rPr>
          <w:rFonts w:hint="eastAsia"/>
          <w:sz w:val="44"/>
          <w:szCs w:val="44"/>
        </w:rPr>
        <w:t>城乡居民基本养老保险基金支付审批表</w:t>
      </w:r>
    </w:p>
    <w:p>
      <w:pPr>
        <w:pStyle w:val="3"/>
        <w:adjustRightInd w:val="0"/>
        <w:spacing w:line="240" w:lineRule="auto"/>
        <w:ind w:left="-426" w:leftChars="-133" w:right="-451" w:rightChars="-141"/>
        <w:jc w:val="left"/>
        <w:rPr>
          <w:rFonts w:hint="eastAsia" w:ascii="宋体" w:hAnsi="宋体" w:eastAsia="宋体"/>
          <w:sz w:val="21"/>
          <w:szCs w:val="21"/>
        </w:rPr>
      </w:pPr>
      <w:r>
        <w:rPr>
          <w:rFonts w:hint="eastAsia" w:ascii="宋体" w:hAnsi="宋体" w:eastAsia="宋体"/>
          <w:sz w:val="21"/>
          <w:szCs w:val="21"/>
        </w:rPr>
        <w:t>填报单位（章）：</w:t>
      </w:r>
      <w:r>
        <w:rPr>
          <w:rFonts w:hint="eastAsia" w:ascii="宋体" w:hAnsi="宋体" w:eastAsia="宋体"/>
          <w:sz w:val="21"/>
          <w:szCs w:val="21"/>
          <w:u w:val="single"/>
        </w:rPr>
        <w:t xml:space="preserve">    </w:t>
      </w:r>
      <w:r>
        <w:rPr>
          <w:rFonts w:hint="eastAsia" w:ascii="宋体" w:hAnsi="宋体" w:eastAsia="宋体"/>
          <w:sz w:val="21"/>
          <w:u w:val="single"/>
        </w:rPr>
        <w:t xml:space="preserve">                           </w:t>
      </w:r>
      <w:r>
        <w:rPr>
          <w:rFonts w:hint="eastAsia" w:ascii="宋体" w:hAnsi="宋体" w:eastAsia="宋体"/>
          <w:sz w:val="21"/>
        </w:rPr>
        <w:t xml:space="preserve">                                                                        单位：人、元</w:t>
      </w:r>
      <w:r>
        <w:rPr>
          <w:rFonts w:hint="eastAsia" w:ascii="宋体" w:hAnsi="宋体" w:eastAsia="宋体"/>
          <w:sz w:val="21"/>
          <w:szCs w:val="21"/>
        </w:rPr>
        <w:t xml:space="preserve">                                                                                                                                       </w:t>
      </w:r>
      <w:r>
        <w:rPr>
          <w:rFonts w:hint="eastAsia" w:ascii="宋体" w:hAnsi="宋体" w:eastAsia="宋体"/>
          <w:sz w:val="21"/>
        </w:rPr>
        <w:t xml:space="preserve">                          </w:t>
      </w:r>
    </w:p>
    <w:tbl>
      <w:tblPr>
        <w:tblStyle w:val="9"/>
        <w:tblW w:w="14001" w:type="dxa"/>
        <w:jc w:val="center"/>
        <w:tblInd w:w="-54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74"/>
        <w:gridCol w:w="851"/>
        <w:gridCol w:w="1417"/>
        <w:gridCol w:w="709"/>
        <w:gridCol w:w="1701"/>
        <w:gridCol w:w="850"/>
        <w:gridCol w:w="1134"/>
        <w:gridCol w:w="875"/>
        <w:gridCol w:w="1056"/>
        <w:gridCol w:w="1056"/>
        <w:gridCol w:w="1212"/>
        <w:gridCol w:w="763"/>
        <w:gridCol w:w="11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25" w:hRule="atLeast"/>
          <w:jc w:val="center"/>
        </w:trPr>
        <w:tc>
          <w:tcPr>
            <w:tcW w:w="14001"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 xml:space="preserve"> 财政局：</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 xml:space="preserve">日，城乡居民基本养老保险基金共需支付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元</w:t>
            </w:r>
          </w:p>
          <w:p>
            <w:pPr>
              <w:widowControl/>
              <w:jc w:val="left"/>
              <w:rPr>
                <w:rFonts w:ascii="宋体" w:hAnsi="宋体" w:eastAsia="宋体" w:cs="宋体"/>
                <w:kern w:val="0"/>
                <w:sz w:val="21"/>
                <w:szCs w:val="21"/>
                <w:u w:val="single"/>
              </w:rPr>
            </w:pPr>
            <w:r>
              <w:rPr>
                <w:rFonts w:hint="eastAsia" w:ascii="宋体" w:hAnsi="宋体" w:eastAsia="宋体" w:cs="宋体"/>
                <w:kern w:val="0"/>
                <w:sz w:val="21"/>
                <w:szCs w:val="21"/>
                <w:u w:val="none"/>
              </w:rPr>
              <w:t>（详见城乡居民基本养老保险基金应支明细），请审核后拨入以下支出账户：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75"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开户名称</w:t>
            </w:r>
          </w:p>
        </w:tc>
        <w:tc>
          <w:tcPr>
            <w:tcW w:w="12727" w:type="dxa"/>
            <w:gridSpan w:val="1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银行名称</w:t>
            </w:r>
          </w:p>
        </w:tc>
        <w:tc>
          <w:tcPr>
            <w:tcW w:w="12727" w:type="dxa"/>
            <w:gridSpan w:val="1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5"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银行账号</w:t>
            </w:r>
          </w:p>
        </w:tc>
        <w:tc>
          <w:tcPr>
            <w:tcW w:w="12727" w:type="dxa"/>
            <w:gridSpan w:val="1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14001" w:type="dxa"/>
            <w:gridSpan w:val="13"/>
            <w:tcBorders>
              <w:top w:val="single" w:color="auto" w:sz="4" w:space="0"/>
              <w:left w:val="single" w:color="auto" w:sz="4" w:space="0"/>
              <w:bottom w:val="single" w:color="auto" w:sz="8" w:space="0"/>
              <w:right w:val="single" w:color="auto" w:sz="4" w:space="0"/>
            </w:tcBorders>
            <w:shd w:val="clear" w:color="auto" w:fill="auto"/>
            <w:vAlign w:val="center"/>
          </w:tcPr>
          <w:p>
            <w:pPr>
              <w:widowControl/>
              <w:jc w:val="center"/>
              <w:rPr>
                <w:rFonts w:hint="eastAsia" w:ascii="方正黑体_GBK" w:hAnsi="宋体" w:eastAsia="方正黑体_GBK" w:cs="宋体"/>
                <w:b w:val="0"/>
                <w:bCs/>
                <w:kern w:val="0"/>
                <w:sz w:val="28"/>
                <w:szCs w:val="28"/>
              </w:rPr>
            </w:pPr>
            <w:r>
              <w:rPr>
                <w:rFonts w:hint="eastAsia" w:ascii="宋体" w:hAnsi="宋体" w:eastAsia="宋体" w:cs="宋体"/>
                <w:b/>
                <w:bCs/>
                <w:kern w:val="0"/>
                <w:sz w:val="21"/>
                <w:szCs w:val="21"/>
              </w:rPr>
              <w:t xml:space="preserve">    </w:t>
            </w:r>
            <w:r>
              <w:rPr>
                <w:rFonts w:hint="eastAsia" w:ascii="方正黑体_GBK" w:hAnsi="宋体" w:eastAsia="方正黑体_GBK" w:cs="宋体"/>
                <w:b w:val="0"/>
                <w:bCs/>
                <w:kern w:val="0"/>
                <w:sz w:val="28"/>
                <w:szCs w:val="28"/>
              </w:rPr>
              <w:t>城乡居民基本养老保险基金应支明细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72" w:hRule="atLeast"/>
          <w:jc w:val="center"/>
        </w:trPr>
        <w:tc>
          <w:tcPr>
            <w:tcW w:w="1274"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乡  镇</w:t>
            </w:r>
          </w:p>
        </w:tc>
        <w:tc>
          <w:tcPr>
            <w:tcW w:w="2268" w:type="dxa"/>
            <w:gridSpan w:val="2"/>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按月领取基础</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养老金支出</w:t>
            </w:r>
          </w:p>
        </w:tc>
        <w:tc>
          <w:tcPr>
            <w:tcW w:w="2410" w:type="dxa"/>
            <w:gridSpan w:val="2"/>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按月领取个人账户</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养老金支出</w:t>
            </w:r>
          </w:p>
        </w:tc>
        <w:tc>
          <w:tcPr>
            <w:tcW w:w="1984" w:type="dxa"/>
            <w:gridSpan w:val="2"/>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一次性领取个人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账户资金余额支出</w:t>
            </w:r>
          </w:p>
        </w:tc>
        <w:tc>
          <w:tcPr>
            <w:tcW w:w="1931" w:type="dxa"/>
            <w:gridSpan w:val="2"/>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转移</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w:t>
            </w:r>
          </w:p>
        </w:tc>
        <w:tc>
          <w:tcPr>
            <w:tcW w:w="2268" w:type="dxa"/>
            <w:gridSpan w:val="2"/>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丧葬费</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w:t>
            </w:r>
          </w:p>
        </w:tc>
        <w:tc>
          <w:tcPr>
            <w:tcW w:w="763"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人数合计</w:t>
            </w:r>
          </w:p>
        </w:tc>
        <w:tc>
          <w:tcPr>
            <w:tcW w:w="1103" w:type="dxa"/>
            <w:vMerge w:val="restart"/>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金额</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合计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30" w:hRule="atLeast"/>
          <w:jc w:val="center"/>
        </w:trPr>
        <w:tc>
          <w:tcPr>
            <w:tcW w:w="1274" w:type="dxa"/>
            <w:vMerge w:val="continue"/>
            <w:shd w:val="clear" w:color="auto" w:fill="auto"/>
            <w:vAlign w:val="center"/>
          </w:tcPr>
          <w:p>
            <w:pPr>
              <w:widowControl/>
              <w:jc w:val="left"/>
              <w:rPr>
                <w:rFonts w:ascii="宋体" w:hAnsi="宋体" w:eastAsia="宋体" w:cs="宋体"/>
                <w:kern w:val="0"/>
                <w:sz w:val="21"/>
                <w:szCs w:val="21"/>
              </w:rPr>
            </w:pPr>
          </w:p>
        </w:tc>
        <w:tc>
          <w:tcPr>
            <w:tcW w:w="851"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领取</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w:t>
            </w:r>
          </w:p>
        </w:tc>
        <w:tc>
          <w:tcPr>
            <w:tcW w:w="141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基础养老金支出金额</w:t>
            </w:r>
          </w:p>
        </w:tc>
        <w:tc>
          <w:tcPr>
            <w:tcW w:w="709"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领取</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w:t>
            </w:r>
          </w:p>
        </w:tc>
        <w:tc>
          <w:tcPr>
            <w:tcW w:w="170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个人账户养老金支出金额</w:t>
            </w:r>
          </w:p>
        </w:tc>
        <w:tc>
          <w:tcPr>
            <w:tcW w:w="850"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领取</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w:t>
            </w:r>
          </w:p>
        </w:tc>
        <w:tc>
          <w:tcPr>
            <w:tcW w:w="1134"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支出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金额</w:t>
            </w:r>
          </w:p>
        </w:tc>
        <w:tc>
          <w:tcPr>
            <w:tcW w:w="875"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转移</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w:t>
            </w:r>
          </w:p>
        </w:tc>
        <w:tc>
          <w:tcPr>
            <w:tcW w:w="1056"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支出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金额</w:t>
            </w:r>
          </w:p>
        </w:tc>
        <w:tc>
          <w:tcPr>
            <w:tcW w:w="1056"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支出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w:t>
            </w:r>
          </w:p>
        </w:tc>
        <w:tc>
          <w:tcPr>
            <w:tcW w:w="1212" w:type="dxa"/>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支出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金额</w:t>
            </w:r>
          </w:p>
        </w:tc>
        <w:tc>
          <w:tcPr>
            <w:tcW w:w="763" w:type="dxa"/>
            <w:vMerge w:val="continue"/>
            <w:vAlign w:val="center"/>
          </w:tcPr>
          <w:p>
            <w:pPr>
              <w:widowControl/>
              <w:jc w:val="left"/>
              <w:rPr>
                <w:rFonts w:ascii="宋体" w:hAnsi="宋体" w:eastAsia="宋体" w:cs="宋体"/>
                <w:kern w:val="0"/>
                <w:sz w:val="21"/>
                <w:szCs w:val="21"/>
              </w:rPr>
            </w:pPr>
          </w:p>
        </w:tc>
        <w:tc>
          <w:tcPr>
            <w:tcW w:w="1103" w:type="dxa"/>
            <w:vMerge w:val="continue"/>
            <w:vAlign w:val="center"/>
          </w:tcPr>
          <w:p>
            <w:pPr>
              <w:widowControl/>
              <w:jc w:val="left"/>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00"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5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1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709"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70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5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13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7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1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6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0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00"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5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1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709"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70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5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13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7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1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6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0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00" w:hRule="atLeast"/>
          <w:jc w:val="center"/>
        </w:trPr>
        <w:tc>
          <w:tcPr>
            <w:tcW w:w="127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小   计</w:t>
            </w:r>
          </w:p>
        </w:tc>
        <w:tc>
          <w:tcPr>
            <w:tcW w:w="85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1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709"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701"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5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134"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87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05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1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6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03"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667" w:hRule="atLeast"/>
          <w:jc w:val="center"/>
        </w:trPr>
        <w:tc>
          <w:tcPr>
            <w:tcW w:w="6802" w:type="dxa"/>
            <w:gridSpan w:val="6"/>
            <w:shd w:val="clear" w:color="auto" w:fill="auto"/>
            <w:vAlign w:val="bottom"/>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业务科室核定意见：</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ascii="宋体" w:hAnsi="宋体" w:eastAsia="宋体" w:cs="宋体"/>
                <w:kern w:val="0"/>
                <w:sz w:val="21"/>
                <w:szCs w:val="21"/>
              </w:rPr>
            </w:pPr>
          </w:p>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p>
            <w:pPr>
              <w:jc w:val="center"/>
              <w:rPr>
                <w:rFonts w:ascii="宋体" w:hAnsi="宋体" w:eastAsia="宋体" w:cs="宋体"/>
                <w:kern w:val="0"/>
                <w:sz w:val="21"/>
                <w:szCs w:val="21"/>
              </w:rPr>
            </w:pPr>
            <w:r>
              <w:rPr>
                <w:rFonts w:hint="eastAsia" w:ascii="宋体" w:hAnsi="宋体" w:eastAsia="宋体" w:cs="宋体"/>
                <w:kern w:val="0"/>
                <w:sz w:val="21"/>
                <w:szCs w:val="21"/>
              </w:rPr>
              <w:t xml:space="preserve">      核定人：                       年   月    日(签章)</w:t>
            </w:r>
          </w:p>
        </w:tc>
        <w:tc>
          <w:tcPr>
            <w:tcW w:w="7199" w:type="dxa"/>
            <w:gridSpan w:val="7"/>
            <w:shd w:val="clear" w:color="auto" w:fill="auto"/>
            <w:vAlign w:val="bottom"/>
          </w:tcPr>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单位领导审批意见:</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ascii="宋体" w:hAnsi="宋体" w:eastAsia="宋体" w:cs="宋体"/>
                <w:kern w:val="0"/>
                <w:sz w:val="21"/>
                <w:szCs w:val="21"/>
              </w:rPr>
            </w:pPr>
          </w:p>
          <w:p>
            <w:pPr>
              <w:widowControl/>
              <w:jc w:val="center"/>
              <w:rPr>
                <w:rFonts w:ascii="宋体" w:hAnsi="宋体" w:eastAsia="宋体"/>
                <w:kern w:val="0"/>
                <w:sz w:val="21"/>
                <w:szCs w:val="21"/>
              </w:rPr>
            </w:pPr>
            <w:r>
              <w:rPr>
                <w:rFonts w:ascii="宋体" w:hAnsi="宋体" w:eastAsia="宋体"/>
                <w:kern w:val="0"/>
                <w:sz w:val="21"/>
                <w:szCs w:val="21"/>
              </w:rPr>
              <w:t>　</w:t>
            </w:r>
          </w:p>
          <w:p>
            <w:pPr>
              <w:jc w:val="left"/>
              <w:rPr>
                <w:rFonts w:ascii="宋体" w:hAnsi="宋体" w:eastAsia="宋体" w:cs="宋体"/>
                <w:kern w:val="0"/>
                <w:sz w:val="21"/>
                <w:szCs w:val="21"/>
              </w:rPr>
            </w:pPr>
            <w:r>
              <w:rPr>
                <w:rFonts w:hint="eastAsia" w:ascii="宋体" w:hAnsi="宋体" w:eastAsia="宋体" w:cs="宋体"/>
                <w:kern w:val="0"/>
                <w:sz w:val="21"/>
                <w:szCs w:val="21"/>
              </w:rPr>
              <w:t xml:space="preserve">                审批人：                年   月    日(签章)</w:t>
            </w:r>
          </w:p>
        </w:tc>
      </w:tr>
    </w:tbl>
    <w:p>
      <w:pPr>
        <w:pStyle w:val="3"/>
        <w:adjustRightInd w:val="0"/>
        <w:spacing w:line="240" w:lineRule="auto"/>
        <w:rPr>
          <w:rFonts w:hint="eastAsia" w:ascii="宋体" w:hAnsi="宋体" w:eastAsia="宋体"/>
          <w:sz w:val="21"/>
        </w:rPr>
      </w:pPr>
      <w:r>
        <w:rPr>
          <w:rFonts w:hint="eastAsia" w:ascii="宋体" w:hAnsi="宋体" w:eastAsia="宋体"/>
          <w:sz w:val="21"/>
        </w:rPr>
        <w:t>制表人：                                                                                     制表日期：</w:t>
      </w:r>
      <w:r>
        <w:rPr>
          <w:rFonts w:hint="eastAsia" w:ascii="宋体" w:hAnsi="宋体" w:eastAsia="宋体"/>
          <w:sz w:val="21"/>
          <w:u w:val="single"/>
        </w:rPr>
        <w:t xml:space="preserve">      </w:t>
      </w:r>
      <w:r>
        <w:rPr>
          <w:rFonts w:hint="eastAsia" w:ascii="宋体" w:hAnsi="宋体" w:eastAsia="宋体"/>
          <w:sz w:val="21"/>
        </w:rPr>
        <w:t>年</w:t>
      </w:r>
      <w:r>
        <w:rPr>
          <w:rFonts w:hint="eastAsia" w:ascii="宋体" w:hAnsi="宋体" w:eastAsia="宋体"/>
          <w:sz w:val="21"/>
          <w:u w:val="single"/>
        </w:rPr>
        <w:t xml:space="preserve">    </w:t>
      </w:r>
      <w:r>
        <w:rPr>
          <w:rFonts w:hint="eastAsia" w:ascii="宋体" w:hAnsi="宋体" w:eastAsia="宋体"/>
          <w:sz w:val="21"/>
        </w:rPr>
        <w:t>月</w:t>
      </w:r>
      <w:r>
        <w:rPr>
          <w:rFonts w:hint="eastAsia" w:ascii="宋体" w:hAnsi="宋体" w:eastAsia="宋体"/>
          <w:sz w:val="21"/>
          <w:u w:val="single"/>
        </w:rPr>
        <w:t xml:space="preserve">    </w:t>
      </w:r>
      <w:r>
        <w:rPr>
          <w:rFonts w:hint="eastAsia" w:ascii="宋体" w:hAnsi="宋体" w:eastAsia="宋体"/>
          <w:sz w:val="21"/>
        </w:rPr>
        <w:t>日</w:t>
      </w:r>
    </w:p>
    <w:p>
      <w:pPr>
        <w:pStyle w:val="3"/>
        <w:adjustRightInd w:val="0"/>
        <w:spacing w:line="240" w:lineRule="auto"/>
        <w:rPr>
          <w:rFonts w:hint="eastAsia" w:ascii="宋体" w:hAnsi="宋体" w:eastAsia="宋体"/>
          <w:sz w:val="21"/>
        </w:rPr>
      </w:pPr>
      <w:r>
        <w:rPr>
          <w:rFonts w:hint="eastAsia" w:ascii="宋体" w:hAnsi="宋体" w:eastAsia="宋体"/>
          <w:sz w:val="21"/>
          <w:szCs w:val="21"/>
        </w:rPr>
        <w:t>填表说明：本表一式三份，县（市、区）社保机构业务、财务及县（市、区）财政部门各留存一份。</w:t>
      </w:r>
    </w:p>
    <w:p>
      <w:pPr>
        <w:pStyle w:val="3"/>
        <w:adjustRightInd w:val="0"/>
        <w:spacing w:line="240" w:lineRule="auto"/>
        <w:rPr>
          <w:rFonts w:hint="eastAsia" w:ascii="方正黑体_GBK" w:hAnsi="宋体" w:eastAsia="方正黑体_GBK"/>
          <w:sz w:val="32"/>
          <w:szCs w:val="32"/>
        </w:rPr>
      </w:pPr>
      <w:r>
        <w:rPr>
          <w:rFonts w:hint="eastAsia" w:ascii="方正黑体_GBK" w:hAnsi="宋体" w:eastAsia="方正黑体_GBK"/>
          <w:sz w:val="32"/>
          <w:szCs w:val="32"/>
        </w:rPr>
        <w:t>附件8</w:t>
      </w:r>
    </w:p>
    <w:p>
      <w:pPr>
        <w:pStyle w:val="3"/>
        <w:adjustRightInd w:val="0"/>
        <w:spacing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城乡居民基本养老保险基金支付汇总表</w:t>
      </w:r>
    </w:p>
    <w:p>
      <w:pPr>
        <w:pStyle w:val="3"/>
        <w:adjustRightInd w:val="0"/>
        <w:spacing w:line="240" w:lineRule="auto"/>
        <w:jc w:val="center"/>
        <w:rPr>
          <w:rFonts w:hint="eastAsia" w:ascii="宋体" w:hAnsi="宋体" w:eastAsia="宋体" w:cs="宋体"/>
          <w:kern w:val="0"/>
          <w:sz w:val="24"/>
          <w:szCs w:val="24"/>
          <w:u w:val="none"/>
        </w:rPr>
      </w:pPr>
      <w:r>
        <w:rPr>
          <w:rFonts w:hint="eastAsia" w:ascii="宋体" w:hAnsi="宋体" w:eastAsia="宋体" w:cs="宋体"/>
          <w:kern w:val="0"/>
          <w:sz w:val="24"/>
          <w:szCs w:val="24"/>
          <w:u w:val="none"/>
        </w:rPr>
        <w:t xml:space="preserve">（     </w:t>
      </w:r>
      <w:r>
        <w:rPr>
          <w:rFonts w:hint="eastAsia" w:ascii="宋体" w:hAnsi="宋体" w:eastAsia="宋体" w:cs="宋体"/>
          <w:kern w:val="0"/>
          <w:sz w:val="24"/>
          <w:szCs w:val="24"/>
        </w:rPr>
        <w:t xml:space="preserve">年   </w:t>
      </w:r>
      <w:r>
        <w:rPr>
          <w:rFonts w:hint="eastAsia" w:ascii="宋体" w:hAnsi="宋体" w:eastAsia="宋体" w:cs="宋体"/>
          <w:kern w:val="0"/>
          <w:sz w:val="24"/>
          <w:szCs w:val="24"/>
          <w:u w:val="none"/>
        </w:rPr>
        <w:t xml:space="preserve"> </w:t>
      </w:r>
      <w:r>
        <w:rPr>
          <w:rFonts w:hint="eastAsia" w:ascii="宋体" w:hAnsi="宋体" w:eastAsia="宋体" w:cs="宋体"/>
          <w:kern w:val="0"/>
          <w:sz w:val="24"/>
          <w:szCs w:val="24"/>
        </w:rPr>
        <w:t xml:space="preserve">月 </w:t>
      </w:r>
      <w:r>
        <w:rPr>
          <w:rFonts w:hint="eastAsia" w:ascii="宋体" w:hAnsi="宋体" w:eastAsia="宋体" w:cs="宋体"/>
          <w:kern w:val="0"/>
          <w:sz w:val="24"/>
          <w:szCs w:val="24"/>
          <w:u w:val="none"/>
        </w:rPr>
        <w:t>）</w:t>
      </w:r>
    </w:p>
    <w:p>
      <w:pPr>
        <w:pStyle w:val="3"/>
        <w:adjustRightInd w:val="0"/>
        <w:spacing w:line="240" w:lineRule="auto"/>
        <w:rPr>
          <w:rFonts w:hint="eastAsia" w:ascii="Times New Roman" w:eastAsia="方正黑体_GBK"/>
          <w:sz w:val="21"/>
          <w:szCs w:val="21"/>
        </w:rPr>
      </w:pPr>
      <w:r>
        <w:rPr>
          <w:rFonts w:hint="eastAsia" w:ascii="宋体" w:hAnsi="宋体" w:eastAsia="宋体" w:cs="宋体"/>
          <w:kern w:val="0"/>
          <w:sz w:val="21"/>
          <w:szCs w:val="21"/>
          <w:u w:val="single"/>
        </w:rPr>
        <w:t xml:space="preserve">           </w:t>
      </w:r>
      <w:r>
        <w:rPr>
          <w:rFonts w:hint="eastAsia" w:ascii="宋体" w:hAnsi="宋体" w:eastAsia="宋体" w:cs="宋体"/>
          <w:kern w:val="0"/>
          <w:sz w:val="21"/>
          <w:u w:val="single"/>
        </w:rPr>
        <w:t xml:space="preserve">  </w:t>
      </w:r>
      <w:r>
        <w:rPr>
          <w:rFonts w:hint="eastAsia" w:ascii="宋体" w:hAnsi="宋体" w:eastAsia="宋体" w:cs="宋体"/>
          <w:kern w:val="0"/>
          <w:sz w:val="21"/>
          <w:szCs w:val="21"/>
        </w:rPr>
        <w:t>县（市 、区）</w:t>
      </w:r>
    </w:p>
    <w:tbl>
      <w:tblPr>
        <w:tblStyle w:val="9"/>
        <w:tblW w:w="13820" w:type="dxa"/>
        <w:jc w:val="center"/>
        <w:tblInd w:w="-61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1"/>
        <w:gridCol w:w="1274"/>
        <w:gridCol w:w="1374"/>
        <w:gridCol w:w="782"/>
        <w:gridCol w:w="788"/>
        <w:gridCol w:w="782"/>
        <w:gridCol w:w="785"/>
        <w:gridCol w:w="782"/>
        <w:gridCol w:w="785"/>
        <w:gridCol w:w="782"/>
        <w:gridCol w:w="785"/>
        <w:gridCol w:w="782"/>
        <w:gridCol w:w="796"/>
        <w:gridCol w:w="1128"/>
        <w:gridCol w:w="129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5" w:hRule="atLeast"/>
          <w:tblHeader/>
          <w:jc w:val="center"/>
        </w:trPr>
        <w:tc>
          <w:tcPr>
            <w:tcW w:w="901"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序号</w:t>
            </w:r>
          </w:p>
        </w:tc>
        <w:tc>
          <w:tcPr>
            <w:tcW w:w="1274" w:type="dxa"/>
            <w:vMerge w:val="restart"/>
            <w:shd w:val="clear" w:color="auto" w:fill="auto"/>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乡镇</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（街道）</w:t>
            </w:r>
          </w:p>
        </w:tc>
        <w:tc>
          <w:tcPr>
            <w:tcW w:w="1374"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村（居）委会名称</w:t>
            </w:r>
          </w:p>
        </w:tc>
        <w:tc>
          <w:tcPr>
            <w:tcW w:w="1570"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按月领取基础养老金支出</w:t>
            </w:r>
          </w:p>
        </w:tc>
        <w:tc>
          <w:tcPr>
            <w:tcW w:w="1567"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按月领取个人账户养老金支出</w:t>
            </w:r>
          </w:p>
        </w:tc>
        <w:tc>
          <w:tcPr>
            <w:tcW w:w="1567"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一次性领取个人账户资金余额支出</w:t>
            </w:r>
          </w:p>
        </w:tc>
        <w:tc>
          <w:tcPr>
            <w:tcW w:w="1567"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转移支出</w:t>
            </w:r>
          </w:p>
        </w:tc>
        <w:tc>
          <w:tcPr>
            <w:tcW w:w="1578"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丧葬费支出</w:t>
            </w:r>
          </w:p>
        </w:tc>
        <w:tc>
          <w:tcPr>
            <w:tcW w:w="1128"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人数合计</w:t>
            </w:r>
          </w:p>
        </w:tc>
        <w:tc>
          <w:tcPr>
            <w:tcW w:w="1294"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支出金额合计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05" w:hRule="atLeast"/>
          <w:tblHeader/>
          <w:jc w:val="center"/>
        </w:trPr>
        <w:tc>
          <w:tcPr>
            <w:tcW w:w="901" w:type="dxa"/>
            <w:vMerge w:val="continue"/>
            <w:shd w:val="clear" w:color="auto" w:fill="auto"/>
            <w:vAlign w:val="center"/>
          </w:tcPr>
          <w:p>
            <w:pPr>
              <w:widowControl/>
              <w:jc w:val="left"/>
              <w:rPr>
                <w:rFonts w:ascii="宋体" w:hAnsi="宋体" w:eastAsia="宋体" w:cs="宋体"/>
                <w:kern w:val="0"/>
                <w:sz w:val="21"/>
                <w:szCs w:val="21"/>
              </w:rPr>
            </w:pPr>
          </w:p>
        </w:tc>
        <w:tc>
          <w:tcPr>
            <w:tcW w:w="1274" w:type="dxa"/>
            <w:vMerge w:val="continue"/>
            <w:shd w:val="clear" w:color="auto" w:fill="auto"/>
            <w:vAlign w:val="center"/>
          </w:tcPr>
          <w:p>
            <w:pPr>
              <w:widowControl/>
              <w:jc w:val="left"/>
              <w:rPr>
                <w:rFonts w:ascii="宋体" w:hAnsi="宋体" w:eastAsia="宋体" w:cs="宋体"/>
                <w:kern w:val="0"/>
                <w:sz w:val="21"/>
                <w:szCs w:val="21"/>
              </w:rPr>
            </w:pPr>
          </w:p>
        </w:tc>
        <w:tc>
          <w:tcPr>
            <w:tcW w:w="1374" w:type="dxa"/>
            <w:vMerge w:val="continue"/>
            <w:shd w:val="clear" w:color="auto" w:fill="auto"/>
            <w:vAlign w:val="center"/>
          </w:tcPr>
          <w:p>
            <w:pPr>
              <w:widowControl/>
              <w:jc w:val="left"/>
              <w:rPr>
                <w:rFonts w:ascii="宋体" w:hAnsi="宋体" w:eastAsia="宋体" w:cs="宋体"/>
                <w:kern w:val="0"/>
                <w:sz w:val="21"/>
                <w:szCs w:val="21"/>
              </w:rPr>
            </w:pPr>
          </w:p>
        </w:tc>
        <w:tc>
          <w:tcPr>
            <w:tcW w:w="78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领取人数</w:t>
            </w:r>
          </w:p>
        </w:tc>
        <w:tc>
          <w:tcPr>
            <w:tcW w:w="788"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w:t>
            </w:r>
          </w:p>
        </w:tc>
        <w:tc>
          <w:tcPr>
            <w:tcW w:w="78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领取人数</w:t>
            </w:r>
          </w:p>
        </w:tc>
        <w:tc>
          <w:tcPr>
            <w:tcW w:w="78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w:t>
            </w:r>
          </w:p>
        </w:tc>
        <w:tc>
          <w:tcPr>
            <w:tcW w:w="78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领取人数</w:t>
            </w:r>
          </w:p>
        </w:tc>
        <w:tc>
          <w:tcPr>
            <w:tcW w:w="78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w:t>
            </w:r>
          </w:p>
        </w:tc>
        <w:tc>
          <w:tcPr>
            <w:tcW w:w="78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转移人数</w:t>
            </w:r>
          </w:p>
        </w:tc>
        <w:tc>
          <w:tcPr>
            <w:tcW w:w="785"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w:t>
            </w:r>
          </w:p>
        </w:tc>
        <w:tc>
          <w:tcPr>
            <w:tcW w:w="78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支出人数</w:t>
            </w:r>
          </w:p>
        </w:tc>
        <w:tc>
          <w:tcPr>
            <w:tcW w:w="796"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支出金额</w:t>
            </w:r>
          </w:p>
        </w:tc>
        <w:tc>
          <w:tcPr>
            <w:tcW w:w="1128" w:type="dxa"/>
            <w:vMerge w:val="continue"/>
            <w:vAlign w:val="center"/>
          </w:tcPr>
          <w:p>
            <w:pPr>
              <w:widowControl/>
              <w:jc w:val="left"/>
              <w:rPr>
                <w:rFonts w:ascii="宋体" w:hAnsi="宋体" w:eastAsia="宋体" w:cs="宋体"/>
                <w:kern w:val="0"/>
                <w:sz w:val="21"/>
                <w:szCs w:val="21"/>
              </w:rPr>
            </w:pPr>
          </w:p>
        </w:tc>
        <w:tc>
          <w:tcPr>
            <w:tcW w:w="1294" w:type="dxa"/>
            <w:vMerge w:val="continue"/>
            <w:vAlign w:val="center"/>
          </w:tcPr>
          <w:p>
            <w:pPr>
              <w:widowControl/>
              <w:jc w:val="left"/>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blHeader/>
          <w:jc w:val="center"/>
        </w:trPr>
        <w:tc>
          <w:tcPr>
            <w:tcW w:w="901"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01"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01"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01"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01"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09" w:hRule="atLeast"/>
          <w:jc w:val="center"/>
        </w:trPr>
        <w:tc>
          <w:tcPr>
            <w:tcW w:w="901" w:type="dxa"/>
            <w:shd w:val="clear" w:color="auto" w:fill="auto"/>
            <w:vAlign w:val="center"/>
          </w:tcPr>
          <w:p>
            <w:pPr>
              <w:widowControl/>
              <w:jc w:val="center"/>
              <w:rPr>
                <w:rFonts w:hint="eastAsia" w:ascii="方正黑体_GBK" w:hAnsi="宋体" w:eastAsia="方正黑体_GBK" w:cs="宋体"/>
                <w:kern w:val="0"/>
                <w:sz w:val="21"/>
                <w:szCs w:val="21"/>
              </w:rPr>
            </w:pPr>
            <w:r>
              <w:rPr>
                <w:rFonts w:hint="eastAsia" w:ascii="方正黑体_GBK" w:hAnsi="宋体" w:eastAsia="方正黑体_GBK" w:cs="宋体"/>
                <w:kern w:val="0"/>
                <w:sz w:val="21"/>
                <w:szCs w:val="21"/>
              </w:rPr>
              <w:t>合计</w:t>
            </w:r>
          </w:p>
          <w:p>
            <w:pPr>
              <w:widowControl/>
              <w:jc w:val="center"/>
              <w:rPr>
                <w:rFonts w:hint="eastAsia" w:ascii="方正黑体_GBK" w:hAnsi="宋体" w:eastAsia="方正黑体_GBK" w:cs="宋体"/>
                <w:kern w:val="0"/>
                <w:sz w:val="21"/>
                <w:szCs w:val="21"/>
              </w:rPr>
            </w:pPr>
            <w:r>
              <w:rPr>
                <w:rFonts w:hint="eastAsia" w:ascii="方正黑体_GBK" w:hAnsi="宋体" w:eastAsia="方正黑体_GBK" w:cs="宋体"/>
                <w:kern w:val="0"/>
                <w:sz w:val="21"/>
                <w:szCs w:val="21"/>
              </w:rPr>
              <w:t>金额</w:t>
            </w:r>
          </w:p>
          <w:p>
            <w:pPr>
              <w:widowControl/>
              <w:jc w:val="center"/>
              <w:rPr>
                <w:rFonts w:ascii="宋体" w:hAnsi="宋体" w:eastAsia="宋体" w:cs="宋体"/>
                <w:kern w:val="0"/>
                <w:sz w:val="21"/>
                <w:szCs w:val="21"/>
              </w:rPr>
            </w:pPr>
            <w:r>
              <w:rPr>
                <w:rFonts w:hint="eastAsia" w:ascii="宋体" w:hAnsi="宋体" w:eastAsia="宋体" w:cs="宋体"/>
                <w:kern w:val="0"/>
                <w:sz w:val="18"/>
                <w:szCs w:val="18"/>
              </w:rPr>
              <w:t>（大写）</w:t>
            </w:r>
          </w:p>
        </w:tc>
        <w:tc>
          <w:tcPr>
            <w:tcW w:w="12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37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5"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82"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796"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128"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1294" w:type="dxa"/>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bl>
    <w:p>
      <w:pPr>
        <w:pStyle w:val="3"/>
        <w:adjustRightInd w:val="0"/>
        <w:spacing w:line="240" w:lineRule="auto"/>
        <w:rPr>
          <w:rFonts w:hint="eastAsia" w:ascii="宋体" w:hAnsi="宋体" w:eastAsia="宋体"/>
          <w:sz w:val="21"/>
        </w:rPr>
      </w:pPr>
      <w:r>
        <w:rPr>
          <w:rFonts w:hint="eastAsia" w:ascii="宋体" w:hAnsi="宋体" w:eastAsia="宋体"/>
          <w:sz w:val="21"/>
          <w:szCs w:val="21"/>
        </w:rPr>
        <w:t>业务制表人:</w:t>
      </w:r>
      <w:r>
        <w:rPr>
          <w:rFonts w:hint="eastAsia" w:ascii="宋体" w:hAnsi="宋体" w:eastAsia="宋体"/>
          <w:sz w:val="21"/>
        </w:rPr>
        <w:t xml:space="preserve">                      打印日期：年      月     日</w:t>
      </w:r>
    </w:p>
    <w:p>
      <w:pPr>
        <w:pStyle w:val="3"/>
        <w:adjustRightInd w:val="0"/>
        <w:spacing w:line="240" w:lineRule="auto"/>
        <w:rPr>
          <w:rFonts w:hint="eastAsia" w:ascii="宋体" w:hAnsi="宋体" w:eastAsia="宋体"/>
          <w:sz w:val="21"/>
          <w:szCs w:val="21"/>
        </w:rPr>
      </w:pPr>
      <w:r>
        <w:rPr>
          <w:rFonts w:hint="eastAsia" w:ascii="宋体" w:hAnsi="宋体" w:eastAsia="宋体"/>
          <w:sz w:val="21"/>
        </w:rPr>
        <w:t>财务复核人：                     主管负责人：</w:t>
      </w:r>
    </w:p>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填表说明：本表一式两联，由业务经办人员打印，一份交财务人员记账，一份业务归档。</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ascii="方正黑体_GBK" w:eastAsia="方正黑体_GBK"/>
          <w:sz w:val="32"/>
          <w:szCs w:val="32"/>
        </w:rPr>
        <w:sectPr>
          <w:headerReference r:id="rId6" w:type="default"/>
          <w:pgSz w:w="16840" w:h="11907" w:orient="landscape"/>
          <w:pgMar w:top="1531" w:right="2041" w:bottom="1531" w:left="1928" w:header="851" w:footer="1531" w:gutter="0"/>
          <w:cols w:space="425" w:num="1"/>
          <w:docGrid w:linePitch="597" w:charSpace="-2502"/>
        </w:sectPr>
      </w:pPr>
    </w:p>
    <w:p>
      <w:pPr>
        <w:pStyle w:val="3"/>
        <w:adjustRightInd w:val="0"/>
        <w:spacing w:line="240" w:lineRule="auto"/>
        <w:rPr>
          <w:rFonts w:hint="eastAsia" w:ascii="方正黑体_GBK" w:eastAsia="方正黑体_GBK"/>
          <w:sz w:val="32"/>
          <w:szCs w:val="32"/>
        </w:rPr>
      </w:pPr>
      <w:r>
        <w:rPr>
          <w:rFonts w:hint="eastAsia" w:ascii="方正黑体_GBK" w:eastAsia="方正黑体_GBK"/>
          <w:sz w:val="32"/>
          <w:szCs w:val="32"/>
        </w:rPr>
        <w:t>附件9</w:t>
      </w:r>
    </w:p>
    <w:p>
      <w:pPr>
        <w:pStyle w:val="3"/>
        <w:adjustRightInd w:val="0"/>
        <w:spacing w:before="100" w:beforeAutospacing="1" w:after="100" w:afterAutospacing="1" w:line="240" w:lineRule="auto"/>
        <w:jc w:val="center"/>
        <w:rPr>
          <w:rFonts w:hint="eastAsia"/>
          <w:sz w:val="44"/>
          <w:szCs w:val="44"/>
        </w:rPr>
      </w:pPr>
      <w:r>
        <w:rPr>
          <w:rFonts w:hint="eastAsia" w:ascii="方正小标宋_GBK" w:eastAsia="方正小标宋_GBK"/>
          <w:sz w:val="44"/>
          <w:szCs w:val="44"/>
        </w:rPr>
        <w:t>城乡居民基本养老保险注销登记表</w:t>
      </w:r>
    </w:p>
    <w:p>
      <w:pPr>
        <w:pStyle w:val="3"/>
        <w:adjustRightInd w:val="0"/>
        <w:spacing w:line="240" w:lineRule="auto"/>
        <w:jc w:val="center"/>
        <w:rPr>
          <w:rFonts w:hint="eastAsia" w:ascii="宋体" w:hAnsi="宋体" w:eastAsia="宋体"/>
          <w:sz w:val="21"/>
          <w:szCs w:val="21"/>
        </w:rPr>
      </w:pPr>
      <w:r>
        <w:rPr>
          <w:rFonts w:hint="eastAsia" w:ascii="宋体" w:hAnsi="宋体" w:eastAsia="宋体" w:cs="宋体"/>
          <w:kern w:val="0"/>
          <w:sz w:val="21"/>
          <w:szCs w:val="21"/>
        </w:rPr>
        <w:t>所属村（居）委会：</w:t>
      </w:r>
      <w:r>
        <w:rPr>
          <w:rFonts w:hint="eastAsia" w:ascii="宋体" w:hAnsi="宋体" w:eastAsia="宋体" w:cs="宋体"/>
          <w:kern w:val="0"/>
          <w:sz w:val="21"/>
          <w:szCs w:val="21"/>
          <w:u w:val="single"/>
        </w:rPr>
        <w:t xml:space="preserve">                       </w:t>
      </w:r>
      <w:r>
        <w:rPr>
          <w:rFonts w:hint="eastAsia" w:ascii="宋体" w:hAnsi="宋体" w:eastAsia="宋体" w:cs="宋体"/>
          <w:kern w:val="0"/>
          <w:sz w:val="21"/>
          <w:u w:val="single"/>
        </w:rPr>
        <w:t xml:space="preserve">          </w:t>
      </w:r>
      <w:r>
        <w:rPr>
          <w:rFonts w:hint="eastAsia" w:ascii="宋体" w:hAnsi="宋体" w:eastAsia="宋体" w:cs="宋体"/>
          <w:kern w:val="0"/>
          <w:sz w:val="21"/>
          <w:szCs w:val="21"/>
        </w:rPr>
        <w:t xml:space="preserve"> 填写日期：</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tbl>
      <w:tblPr>
        <w:tblStyle w:val="9"/>
        <w:tblW w:w="9129"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87"/>
        <w:gridCol w:w="1220"/>
        <w:gridCol w:w="1080"/>
        <w:gridCol w:w="800"/>
        <w:gridCol w:w="1520"/>
        <w:gridCol w:w="242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参保人员姓名</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2087" w:type="dxa"/>
            <w:vMerge w:val="restart"/>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注销原因</w:t>
            </w:r>
          </w:p>
        </w:tc>
        <w:tc>
          <w:tcPr>
            <w:tcW w:w="7042" w:type="dxa"/>
            <w:gridSpan w:val="5"/>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□丧失国籍，丧失国籍时间：     年    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2087" w:type="dxa"/>
            <w:vMerge w:val="continue"/>
            <w:shd w:val="clear" w:color="auto" w:fill="auto"/>
            <w:vAlign w:val="center"/>
          </w:tcPr>
          <w:p>
            <w:pPr>
              <w:widowControl/>
              <w:jc w:val="left"/>
              <w:rPr>
                <w:rFonts w:ascii="宋体" w:hAnsi="宋体" w:eastAsia="宋体" w:cs="宋体"/>
                <w:kern w:val="0"/>
                <w:sz w:val="21"/>
                <w:szCs w:val="21"/>
              </w:rPr>
            </w:pPr>
          </w:p>
        </w:tc>
        <w:tc>
          <w:tcPr>
            <w:tcW w:w="7042" w:type="dxa"/>
            <w:gridSpan w:val="5"/>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□已享受其他基本养老保险待遇，起始时间：       年    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2087" w:type="dxa"/>
            <w:vMerge w:val="continue"/>
            <w:shd w:val="clear" w:color="auto" w:fill="auto"/>
            <w:vAlign w:val="center"/>
          </w:tcPr>
          <w:p>
            <w:pPr>
              <w:widowControl/>
              <w:jc w:val="left"/>
              <w:rPr>
                <w:rFonts w:ascii="宋体" w:hAnsi="宋体" w:eastAsia="宋体" w:cs="宋体"/>
                <w:kern w:val="0"/>
                <w:sz w:val="21"/>
                <w:szCs w:val="21"/>
              </w:rPr>
            </w:pPr>
          </w:p>
        </w:tc>
        <w:tc>
          <w:tcPr>
            <w:tcW w:w="7042" w:type="dxa"/>
            <w:gridSpan w:val="5"/>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□死亡，死亡时间：      年    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2087" w:type="dxa"/>
            <w:vMerge w:val="continue"/>
            <w:shd w:val="clear" w:color="auto" w:fill="auto"/>
            <w:vAlign w:val="center"/>
          </w:tcPr>
          <w:p>
            <w:pPr>
              <w:widowControl/>
              <w:jc w:val="left"/>
              <w:rPr>
                <w:rFonts w:ascii="宋体" w:hAnsi="宋体" w:eastAsia="宋体" w:cs="宋体"/>
                <w:kern w:val="0"/>
                <w:sz w:val="21"/>
                <w:szCs w:val="21"/>
              </w:rPr>
            </w:pPr>
          </w:p>
        </w:tc>
        <w:tc>
          <w:tcPr>
            <w:tcW w:w="7042" w:type="dxa"/>
            <w:gridSpan w:val="5"/>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□其他（说明：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9129" w:type="dxa"/>
            <w:gridSpan w:val="6"/>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xml:space="preserve">    注销日期：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9129" w:type="dxa"/>
            <w:gridSpan w:val="6"/>
            <w:shd w:val="clear" w:color="auto" w:fill="auto"/>
            <w:vAlign w:val="center"/>
          </w:tcPr>
          <w:p>
            <w:pPr>
              <w:widowControl/>
              <w:jc w:val="center"/>
              <w:rPr>
                <w:rFonts w:ascii="宋体" w:hAnsi="宋体" w:eastAsia="宋体" w:cs="宋体"/>
                <w:b/>
                <w:bCs/>
                <w:kern w:val="0"/>
                <w:sz w:val="21"/>
                <w:szCs w:val="21"/>
              </w:rPr>
            </w:pPr>
            <w:r>
              <w:rPr>
                <w:rFonts w:hint="eastAsia" w:ascii="宋体" w:hAnsi="宋体" w:eastAsia="宋体" w:cs="宋体"/>
                <w:b/>
                <w:bCs/>
                <w:kern w:val="0"/>
                <w:sz w:val="21"/>
                <w:szCs w:val="21"/>
              </w:rPr>
              <w:t>以下为指定受益人或法定继承人填写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  名</w:t>
            </w:r>
          </w:p>
        </w:tc>
        <w:tc>
          <w:tcPr>
            <w:tcW w:w="122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08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性  别</w:t>
            </w:r>
          </w:p>
        </w:tc>
        <w:tc>
          <w:tcPr>
            <w:tcW w:w="80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520"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出生日期</w:t>
            </w:r>
          </w:p>
        </w:tc>
        <w:tc>
          <w:tcPr>
            <w:tcW w:w="242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4" w:hRule="exac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与参保人员关系</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联系电话</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居住地址</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3307" w:type="dxa"/>
            <w:gridSpan w:val="2"/>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领取个人账户余额的指定银行</w:t>
            </w:r>
          </w:p>
        </w:tc>
        <w:tc>
          <w:tcPr>
            <w:tcW w:w="5822" w:type="dxa"/>
            <w:gridSpan w:val="4"/>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087"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银行账号</w:t>
            </w:r>
          </w:p>
        </w:tc>
        <w:tc>
          <w:tcPr>
            <w:tcW w:w="7042" w:type="dxa"/>
            <w:gridSpan w:val="5"/>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129" w:type="dxa"/>
            <w:gridSpan w:val="6"/>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城乡居民基本养老保险个人账户资金余额由银行代发，凭身份证到指定银行领取。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46" w:hRule="atLeast"/>
          <w:jc w:val="center"/>
        </w:trPr>
        <w:tc>
          <w:tcPr>
            <w:tcW w:w="4387" w:type="dxa"/>
            <w:gridSpan w:val="3"/>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申请人承诺：　</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     以上填写内容真实无误,如不属实，自愿承担相应的法律责任。</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p>
          <w:p>
            <w:pPr>
              <w:widowControl/>
              <w:jc w:val="left"/>
              <w:rPr>
                <w:rFonts w:ascii="宋体" w:hAnsi="宋体" w:eastAsia="宋体" w:cs="宋体"/>
                <w:kern w:val="0"/>
                <w:sz w:val="21"/>
                <w:szCs w:val="21"/>
              </w:rPr>
            </w:pPr>
          </w:p>
          <w:p>
            <w:pPr>
              <w:jc w:val="left"/>
              <w:rPr>
                <w:rFonts w:ascii="宋体" w:hAnsi="宋体" w:eastAsia="宋体" w:cs="宋体"/>
                <w:kern w:val="0"/>
                <w:sz w:val="21"/>
                <w:szCs w:val="21"/>
              </w:rPr>
            </w:pPr>
            <w:r>
              <w:rPr>
                <w:rFonts w:hint="eastAsia" w:ascii="宋体" w:hAnsi="宋体" w:eastAsia="宋体" w:cs="宋体"/>
                <w:kern w:val="0"/>
                <w:sz w:val="21"/>
                <w:szCs w:val="21"/>
              </w:rPr>
              <w:t xml:space="preserve"> 申请人：　　　　年　　月　　日（签章）</w:t>
            </w:r>
          </w:p>
        </w:tc>
        <w:tc>
          <w:tcPr>
            <w:tcW w:w="4742" w:type="dxa"/>
            <w:gridSpan w:val="3"/>
            <w:shd w:val="clear" w:color="auto" w:fill="auto"/>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县（市、区）社保机构审核意见：</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　　   　</w:t>
            </w: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hint="eastAsia" w:ascii="宋体" w:hAnsi="宋体" w:eastAsia="宋体" w:cs="宋体"/>
                <w:kern w:val="0"/>
                <w:sz w:val="21"/>
                <w:szCs w:val="21"/>
              </w:rPr>
            </w:pPr>
          </w:p>
          <w:p>
            <w:pPr>
              <w:jc w:val="left"/>
              <w:rPr>
                <w:rFonts w:ascii="宋体" w:hAnsi="宋体" w:eastAsia="宋体" w:cs="宋体"/>
                <w:kern w:val="0"/>
                <w:sz w:val="21"/>
                <w:szCs w:val="21"/>
              </w:rPr>
            </w:pPr>
            <w:r>
              <w:rPr>
                <w:rFonts w:hint="eastAsia" w:ascii="宋体" w:hAnsi="宋体" w:eastAsia="宋体" w:cs="宋体"/>
                <w:kern w:val="0"/>
                <w:sz w:val="21"/>
                <w:szCs w:val="21"/>
              </w:rPr>
              <w:t>　　      经办人：　　年　　月　　日（签章）</w:t>
            </w:r>
          </w:p>
        </w:tc>
      </w:tr>
    </w:tbl>
    <w:p>
      <w:pPr>
        <w:pStyle w:val="3"/>
        <w:adjustRightInd w:val="0"/>
        <w:spacing w:line="240" w:lineRule="auto"/>
        <w:rPr>
          <w:rFonts w:hint="eastAsia" w:ascii="宋体" w:hAnsi="宋体" w:eastAsia="宋体"/>
          <w:sz w:val="21"/>
        </w:rPr>
      </w:pPr>
      <w:r>
        <w:rPr>
          <w:rFonts w:hint="eastAsia" w:ascii="宋体" w:hAnsi="宋体" w:eastAsia="宋体"/>
          <w:sz w:val="21"/>
          <w:szCs w:val="21"/>
        </w:rPr>
        <w:t>填表说明：1</w:t>
      </w:r>
      <w:r>
        <w:rPr>
          <w:rFonts w:hint="eastAsia" w:ascii="宋体" w:hAnsi="宋体" w:eastAsia="宋体"/>
          <w:sz w:val="21"/>
        </w:rPr>
        <w:t>．</w:t>
      </w:r>
      <w:r>
        <w:rPr>
          <w:rFonts w:hint="eastAsia" w:ascii="宋体" w:hAnsi="宋体" w:eastAsia="宋体"/>
          <w:sz w:val="21"/>
          <w:szCs w:val="21"/>
        </w:rPr>
        <w:t>填写“注销原因”一栏时，请在相关选项后的□内打“√”。</w:t>
      </w:r>
    </w:p>
    <w:p>
      <w:pPr>
        <w:pStyle w:val="3"/>
        <w:adjustRightInd w:val="0"/>
        <w:spacing w:line="240" w:lineRule="auto"/>
        <w:ind w:firstLine="1050" w:firstLineChars="500"/>
        <w:rPr>
          <w:rFonts w:hint="eastAsia" w:ascii="宋体" w:hAnsi="宋体" w:eastAsia="宋体"/>
          <w:sz w:val="21"/>
          <w:szCs w:val="21"/>
        </w:rPr>
      </w:pPr>
      <w:r>
        <w:rPr>
          <w:rFonts w:hint="eastAsia" w:ascii="宋体" w:hAnsi="宋体" w:eastAsia="宋体"/>
          <w:sz w:val="21"/>
        </w:rPr>
        <w:t>2．线上渠道受理的，由登录用户的电子身份认证代替纸质签章。</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方正黑体_GBK" w:eastAsia="方正黑体_GBK"/>
          <w:sz w:val="32"/>
          <w:szCs w:val="32"/>
        </w:rPr>
      </w:pPr>
      <w:r>
        <w:rPr>
          <w:rFonts w:hint="eastAsia" w:ascii="方正黑体_GBK" w:eastAsia="方正黑体_GBK"/>
          <w:sz w:val="32"/>
          <w:szCs w:val="32"/>
        </w:rPr>
        <w:t>附件10</w:t>
      </w:r>
    </w:p>
    <w:p>
      <w:pPr>
        <w:pStyle w:val="3"/>
        <w:adjustRightInd w:val="0"/>
        <w:spacing w:before="100" w:beforeAutospacing="1" w:after="100" w:afterAutospacing="1"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城乡居民基本养老保险个人账户注销结算表</w:t>
      </w:r>
    </w:p>
    <w:tbl>
      <w:tblPr>
        <w:tblStyle w:val="9"/>
        <w:tblW w:w="9080" w:type="dxa"/>
        <w:jc w:val="center"/>
        <w:tblInd w:w="2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22"/>
        <w:gridCol w:w="1417"/>
        <w:gridCol w:w="1134"/>
        <w:gridCol w:w="1217"/>
        <w:gridCol w:w="1618"/>
        <w:gridCol w:w="15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参保人姓名</w:t>
            </w:r>
          </w:p>
        </w:tc>
        <w:tc>
          <w:tcPr>
            <w:tcW w:w="1417" w:type="dxa"/>
            <w:shd w:val="clear" w:color="auto" w:fill="auto"/>
            <w:vAlign w:val="center"/>
          </w:tcPr>
          <w:p>
            <w:pPr>
              <w:widowControl/>
              <w:jc w:val="center"/>
              <w:rPr>
                <w:rFonts w:ascii="宋体" w:hAnsi="宋体" w:eastAsia="宋体" w:cs="宋体"/>
                <w:kern w:val="0"/>
                <w:sz w:val="21"/>
                <w:szCs w:val="21"/>
              </w:rPr>
            </w:pPr>
          </w:p>
        </w:tc>
        <w:tc>
          <w:tcPr>
            <w:tcW w:w="1134" w:type="dxa"/>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联系电话</w:t>
            </w:r>
          </w:p>
        </w:tc>
        <w:tc>
          <w:tcPr>
            <w:tcW w:w="1217" w:type="dxa"/>
            <w:shd w:val="clear" w:color="auto" w:fill="auto"/>
            <w:vAlign w:val="center"/>
          </w:tcPr>
          <w:p>
            <w:pPr>
              <w:widowControl/>
              <w:jc w:val="center"/>
              <w:rPr>
                <w:rFonts w:ascii="宋体" w:hAnsi="宋体" w:eastAsia="宋体" w:cs="宋体"/>
                <w:kern w:val="0"/>
                <w:sz w:val="21"/>
                <w:szCs w:val="21"/>
              </w:rPr>
            </w:pPr>
          </w:p>
        </w:tc>
        <w:tc>
          <w:tcPr>
            <w:tcW w:w="1618" w:type="dxa"/>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申请注销时间</w:t>
            </w:r>
          </w:p>
        </w:tc>
        <w:tc>
          <w:tcPr>
            <w:tcW w:w="1572"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初始参保时间</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1217" w:type="dxa"/>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公民身份号码</w:t>
            </w:r>
          </w:p>
        </w:tc>
        <w:tc>
          <w:tcPr>
            <w:tcW w:w="319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注销原因</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1217" w:type="dxa"/>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家庭住址</w:t>
            </w:r>
          </w:p>
        </w:tc>
        <w:tc>
          <w:tcPr>
            <w:tcW w:w="319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个人缴费总额</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补助总额</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政府补贴总额</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个人账户余额</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丧葬补助费</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注销结算总额</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3"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大写：</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4407" w:type="dxa"/>
            <w:gridSpan w:val="3"/>
            <w:vMerge w:val="continue"/>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27" w:hRule="atLeast"/>
          <w:jc w:val="center"/>
        </w:trPr>
        <w:tc>
          <w:tcPr>
            <w:tcW w:w="21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申请人姓名</w:t>
            </w:r>
          </w:p>
        </w:tc>
        <w:tc>
          <w:tcPr>
            <w:tcW w:w="2551"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c>
          <w:tcPr>
            <w:tcW w:w="12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与参保人关系</w:t>
            </w:r>
          </w:p>
        </w:tc>
        <w:tc>
          <w:tcPr>
            <w:tcW w:w="3190"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3" w:hRule="atLeast"/>
          <w:jc w:val="center"/>
        </w:trPr>
        <w:tc>
          <w:tcPr>
            <w:tcW w:w="2122" w:type="dxa"/>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申请人公民身份号码</w:t>
            </w:r>
          </w:p>
        </w:tc>
        <w:tc>
          <w:tcPr>
            <w:tcW w:w="3768" w:type="dxa"/>
            <w:gridSpan w:val="3"/>
            <w:shd w:val="clear" w:color="auto" w:fill="auto"/>
            <w:vAlign w:val="center"/>
          </w:tcPr>
          <w:p>
            <w:pPr>
              <w:widowControl/>
              <w:jc w:val="center"/>
              <w:rPr>
                <w:rFonts w:ascii="宋体" w:hAnsi="宋体" w:eastAsia="宋体" w:cs="宋体"/>
                <w:color w:val="000000"/>
                <w:kern w:val="0"/>
                <w:sz w:val="21"/>
                <w:szCs w:val="21"/>
              </w:rPr>
            </w:pPr>
          </w:p>
        </w:tc>
        <w:tc>
          <w:tcPr>
            <w:tcW w:w="1618" w:type="dxa"/>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联系电话</w:t>
            </w:r>
          </w:p>
        </w:tc>
        <w:tc>
          <w:tcPr>
            <w:tcW w:w="1572"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3539" w:type="dxa"/>
            <w:gridSpan w:val="2"/>
            <w:vMerge w:val="restart"/>
            <w:shd w:val="clear" w:color="auto" w:fill="auto"/>
            <w:vAlign w:val="center"/>
          </w:tcPr>
          <w:p>
            <w:pPr>
              <w:widowControl/>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申请人签字：</w:t>
            </w:r>
          </w:p>
          <w:p>
            <w:pPr>
              <w:widowControl/>
              <w:jc w:val="both"/>
              <w:rPr>
                <w:rFonts w:ascii="宋体" w:hAnsi="宋体" w:eastAsia="宋体" w:cs="宋体"/>
                <w:color w:val="000000"/>
                <w:kern w:val="0"/>
                <w:sz w:val="21"/>
                <w:szCs w:val="21"/>
              </w:rPr>
            </w:pPr>
            <w:r>
              <w:rPr>
                <w:rFonts w:hint="eastAsia" w:ascii="宋体" w:hAnsi="宋体" w:eastAsia="宋体" w:cs="宋体"/>
                <w:color w:val="000000"/>
                <w:kern w:val="0"/>
                <w:sz w:val="21"/>
                <w:szCs w:val="21"/>
              </w:rPr>
              <w:t>日期：</w:t>
            </w:r>
          </w:p>
        </w:tc>
        <w:tc>
          <w:tcPr>
            <w:tcW w:w="2351" w:type="dxa"/>
            <w:gridSpan w:val="2"/>
            <w:vMerge w:val="restart"/>
            <w:shd w:val="clear" w:color="auto" w:fill="auto"/>
            <w:vAlign w:val="center"/>
          </w:tcPr>
          <w:p>
            <w:pPr>
              <w:widowControl/>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经办人签字：</w:t>
            </w:r>
          </w:p>
          <w:p>
            <w:pPr>
              <w:widowControl/>
              <w:jc w:val="both"/>
              <w:rPr>
                <w:rFonts w:ascii="宋体" w:hAnsi="宋体" w:eastAsia="宋体" w:cs="宋体"/>
                <w:color w:val="000000"/>
                <w:kern w:val="0"/>
                <w:sz w:val="21"/>
                <w:szCs w:val="21"/>
              </w:rPr>
            </w:pPr>
            <w:r>
              <w:rPr>
                <w:rFonts w:hint="eastAsia" w:ascii="宋体" w:hAnsi="宋体" w:eastAsia="宋体" w:cs="宋体"/>
                <w:color w:val="000000"/>
                <w:kern w:val="0"/>
                <w:sz w:val="21"/>
                <w:szCs w:val="21"/>
              </w:rPr>
              <w:t>日期：</w:t>
            </w:r>
          </w:p>
        </w:tc>
        <w:tc>
          <w:tcPr>
            <w:tcW w:w="3190" w:type="dxa"/>
            <w:gridSpan w:val="2"/>
            <w:vMerge w:val="restart"/>
            <w:shd w:val="clear" w:color="auto" w:fill="auto"/>
            <w:vAlign w:val="center"/>
          </w:tcPr>
          <w:p>
            <w:pPr>
              <w:widowControl/>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审核人签字：</w:t>
            </w:r>
          </w:p>
          <w:p>
            <w:pPr>
              <w:widowControl/>
              <w:jc w:val="both"/>
              <w:rPr>
                <w:rFonts w:ascii="宋体" w:hAnsi="宋体" w:eastAsia="宋体" w:cs="宋体"/>
                <w:color w:val="000000"/>
                <w:kern w:val="0"/>
                <w:sz w:val="21"/>
                <w:szCs w:val="21"/>
              </w:rPr>
            </w:pPr>
            <w:r>
              <w:rPr>
                <w:rFonts w:hint="eastAsia" w:ascii="宋体" w:hAnsi="宋体" w:eastAsia="宋体" w:cs="宋体"/>
                <w:color w:val="000000"/>
                <w:kern w:val="0"/>
                <w:sz w:val="21"/>
                <w:szCs w:val="21"/>
              </w:rPr>
              <w:t>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01" w:hRule="atLeast"/>
          <w:jc w:val="center"/>
        </w:trPr>
        <w:tc>
          <w:tcPr>
            <w:tcW w:w="3539" w:type="dxa"/>
            <w:gridSpan w:val="2"/>
            <w:vMerge w:val="continue"/>
            <w:vAlign w:val="center"/>
          </w:tcPr>
          <w:p>
            <w:pPr>
              <w:widowControl/>
              <w:jc w:val="center"/>
              <w:rPr>
                <w:rFonts w:ascii="宋体" w:hAnsi="宋体" w:eastAsia="宋体" w:cs="宋体"/>
                <w:color w:val="000000"/>
                <w:kern w:val="0"/>
                <w:sz w:val="21"/>
                <w:szCs w:val="21"/>
              </w:rPr>
            </w:pPr>
          </w:p>
        </w:tc>
        <w:tc>
          <w:tcPr>
            <w:tcW w:w="2351" w:type="dxa"/>
            <w:gridSpan w:val="2"/>
            <w:vMerge w:val="continue"/>
            <w:vAlign w:val="center"/>
          </w:tcPr>
          <w:p>
            <w:pPr>
              <w:widowControl/>
              <w:jc w:val="center"/>
              <w:rPr>
                <w:rFonts w:ascii="宋体" w:hAnsi="宋体" w:eastAsia="宋体" w:cs="宋体"/>
                <w:color w:val="000000"/>
                <w:kern w:val="0"/>
                <w:sz w:val="21"/>
                <w:szCs w:val="21"/>
              </w:rPr>
            </w:pPr>
          </w:p>
        </w:tc>
        <w:tc>
          <w:tcPr>
            <w:tcW w:w="3190" w:type="dxa"/>
            <w:gridSpan w:val="2"/>
            <w:vMerge w:val="continue"/>
            <w:vAlign w:val="center"/>
          </w:tcPr>
          <w:p>
            <w:pPr>
              <w:widowControl/>
              <w:jc w:val="center"/>
              <w:rPr>
                <w:rFonts w:ascii="宋体" w:hAnsi="宋体" w:eastAsia="宋体" w:cs="宋体"/>
                <w:color w:val="000000"/>
                <w:kern w:val="0"/>
                <w:sz w:val="21"/>
                <w:szCs w:val="21"/>
              </w:rPr>
            </w:pPr>
          </w:p>
        </w:tc>
      </w:tr>
    </w:tbl>
    <w:p>
      <w:pPr>
        <w:pStyle w:val="3"/>
        <w:adjustRightInd w:val="0"/>
        <w:rPr>
          <w:rFonts w:hint="eastAsia" w:ascii="宋体" w:hAnsi="宋体" w:eastAsia="宋体"/>
          <w:sz w:val="21"/>
          <w:szCs w:val="21"/>
        </w:rPr>
      </w:pPr>
      <w:r>
        <w:rPr>
          <w:rFonts w:hint="eastAsia" w:ascii="宋体" w:hAnsi="宋体" w:eastAsia="宋体"/>
          <w:sz w:val="21"/>
          <w:szCs w:val="21"/>
        </w:rPr>
        <w:t>注：注销原因：户籍迁移、死亡、转企业职工、转被征地保障等。</w:t>
      </w:r>
    </w:p>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 xml:space="preserve">    </w:t>
      </w:r>
    </w:p>
    <w:p>
      <w:pPr>
        <w:pStyle w:val="3"/>
        <w:adjustRightInd w:val="0"/>
        <w:spacing w:line="240" w:lineRule="auto"/>
        <w:rPr>
          <w:rFonts w:hint="eastAsia" w:ascii="宋体" w:hAnsi="宋体" w:eastAsia="宋体"/>
          <w:sz w:val="21"/>
          <w:szCs w:val="21"/>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附件11</w:t>
      </w:r>
    </w:p>
    <w:p>
      <w:pPr>
        <w:pStyle w:val="3"/>
        <w:adjustRightInd w:val="0"/>
        <w:spacing w:before="100" w:beforeAutospacing="1"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城乡居民基本养老保险关系转入申请表</w:t>
      </w:r>
    </w:p>
    <w:p>
      <w:pPr>
        <w:pStyle w:val="3"/>
        <w:adjustRightInd w:val="0"/>
        <w:spacing w:line="240" w:lineRule="auto"/>
        <w:jc w:val="right"/>
        <w:rPr>
          <w:rFonts w:hint="eastAsia" w:ascii="宋体" w:hAnsi="宋体" w:eastAsia="宋体"/>
          <w:sz w:val="21"/>
          <w:szCs w:val="21"/>
        </w:rPr>
      </w:pPr>
      <w:r>
        <w:rPr>
          <w:rFonts w:hint="eastAsia" w:ascii="宋体" w:hAnsi="宋体" w:eastAsia="宋体"/>
          <w:sz w:val="21"/>
          <w:szCs w:val="21"/>
        </w:rPr>
        <w:t>填表日期：</w:t>
      </w:r>
      <w:r>
        <w:rPr>
          <w:rFonts w:hint="eastAsia" w:ascii="宋体" w:hAnsi="宋体" w:eastAsia="宋体"/>
          <w:sz w:val="21"/>
          <w:szCs w:val="21"/>
          <w:u w:val="single"/>
        </w:rPr>
        <w:t xml:space="preserve">     </w:t>
      </w:r>
      <w:r>
        <w:rPr>
          <w:rFonts w:hint="eastAsia" w:ascii="宋体" w:hAnsi="宋体" w:eastAsia="宋体"/>
          <w:sz w:val="21"/>
          <w:szCs w:val="21"/>
        </w:rPr>
        <w:t>年</w:t>
      </w:r>
      <w:r>
        <w:rPr>
          <w:rFonts w:hint="eastAsia" w:ascii="宋体" w:hAnsi="宋体" w:eastAsia="宋体"/>
          <w:sz w:val="21"/>
          <w:szCs w:val="21"/>
          <w:u w:val="single"/>
        </w:rPr>
        <w:t xml:space="preserve">    </w:t>
      </w:r>
      <w:r>
        <w:rPr>
          <w:rFonts w:hint="eastAsia" w:ascii="宋体" w:hAnsi="宋体" w:eastAsia="宋体"/>
          <w:sz w:val="21"/>
          <w:szCs w:val="21"/>
        </w:rPr>
        <w:t>月</w:t>
      </w:r>
      <w:r>
        <w:rPr>
          <w:rFonts w:hint="eastAsia" w:ascii="宋体" w:hAnsi="宋体" w:eastAsia="宋体"/>
          <w:sz w:val="21"/>
          <w:szCs w:val="21"/>
          <w:u w:val="single"/>
        </w:rPr>
        <w:t xml:space="preserve">    </w:t>
      </w:r>
      <w:r>
        <w:rPr>
          <w:rFonts w:hint="eastAsia" w:ascii="宋体" w:hAnsi="宋体" w:eastAsia="宋体"/>
          <w:sz w:val="21"/>
          <w:szCs w:val="21"/>
        </w:rPr>
        <w:t>日</w:t>
      </w:r>
    </w:p>
    <w:tbl>
      <w:tblPr>
        <w:tblStyle w:val="9"/>
        <w:tblW w:w="8996" w:type="dxa"/>
        <w:jc w:val="center"/>
        <w:tblInd w:w="6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42"/>
        <w:gridCol w:w="1986"/>
        <w:gridCol w:w="709"/>
        <w:gridCol w:w="1418"/>
        <w:gridCol w:w="1738"/>
        <w:gridCol w:w="14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4" w:hRule="atLeast"/>
          <w:jc w:val="center"/>
        </w:trPr>
        <w:tc>
          <w:tcPr>
            <w:tcW w:w="174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 名</w:t>
            </w:r>
          </w:p>
        </w:tc>
        <w:tc>
          <w:tcPr>
            <w:tcW w:w="1986" w:type="dxa"/>
            <w:shd w:val="clear" w:color="auto" w:fill="auto"/>
            <w:vAlign w:val="center"/>
          </w:tcPr>
          <w:p>
            <w:pPr>
              <w:widowControl/>
              <w:jc w:val="center"/>
              <w:rPr>
                <w:rFonts w:ascii="宋体" w:hAnsi="宋体" w:eastAsia="宋体" w:cs="宋体"/>
                <w:kern w:val="0"/>
                <w:sz w:val="21"/>
                <w:szCs w:val="21"/>
              </w:rPr>
            </w:pPr>
          </w:p>
        </w:tc>
        <w:tc>
          <w:tcPr>
            <w:tcW w:w="709"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性别</w:t>
            </w:r>
          </w:p>
        </w:tc>
        <w:tc>
          <w:tcPr>
            <w:tcW w:w="1418" w:type="dxa"/>
            <w:shd w:val="clear" w:color="auto" w:fill="auto"/>
            <w:vAlign w:val="center"/>
          </w:tcPr>
          <w:p>
            <w:pPr>
              <w:widowControl/>
              <w:jc w:val="center"/>
              <w:rPr>
                <w:rFonts w:ascii="宋体" w:hAnsi="宋体" w:eastAsia="宋体" w:cs="宋体"/>
                <w:kern w:val="0"/>
                <w:sz w:val="21"/>
                <w:szCs w:val="21"/>
              </w:rPr>
            </w:pPr>
          </w:p>
        </w:tc>
        <w:tc>
          <w:tcPr>
            <w:tcW w:w="1738"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出生年月</w:t>
            </w:r>
          </w:p>
        </w:tc>
        <w:tc>
          <w:tcPr>
            <w:tcW w:w="1403"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4" w:hRule="atLeast"/>
          <w:jc w:val="center"/>
        </w:trPr>
        <w:tc>
          <w:tcPr>
            <w:tcW w:w="174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4113" w:type="dxa"/>
            <w:gridSpan w:val="3"/>
            <w:shd w:val="clear" w:color="auto" w:fill="auto"/>
            <w:vAlign w:val="center"/>
          </w:tcPr>
          <w:p>
            <w:pPr>
              <w:widowControl/>
              <w:jc w:val="center"/>
              <w:rPr>
                <w:rFonts w:ascii="宋体" w:hAnsi="宋体" w:eastAsia="宋体" w:cs="宋体"/>
                <w:kern w:val="0"/>
                <w:sz w:val="21"/>
                <w:szCs w:val="21"/>
              </w:rPr>
            </w:pPr>
          </w:p>
        </w:tc>
        <w:tc>
          <w:tcPr>
            <w:tcW w:w="1738"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联系电话</w:t>
            </w:r>
          </w:p>
        </w:tc>
        <w:tc>
          <w:tcPr>
            <w:tcW w:w="1403" w:type="dxa"/>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4" w:hRule="atLeast"/>
          <w:jc w:val="center"/>
        </w:trPr>
        <w:tc>
          <w:tcPr>
            <w:tcW w:w="174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居住地址</w:t>
            </w:r>
          </w:p>
        </w:tc>
        <w:tc>
          <w:tcPr>
            <w:tcW w:w="7254" w:type="dxa"/>
            <w:gridSpan w:val="5"/>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4" w:hRule="atLeast"/>
          <w:jc w:val="center"/>
        </w:trPr>
        <w:tc>
          <w:tcPr>
            <w:tcW w:w="174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原户籍地地址</w:t>
            </w:r>
          </w:p>
        </w:tc>
        <w:tc>
          <w:tcPr>
            <w:tcW w:w="7254" w:type="dxa"/>
            <w:gridSpan w:val="5"/>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4" w:hRule="atLeast"/>
          <w:jc w:val="center"/>
        </w:trPr>
        <w:tc>
          <w:tcPr>
            <w:tcW w:w="1742" w:type="dxa"/>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现户籍地地址</w:t>
            </w:r>
          </w:p>
        </w:tc>
        <w:tc>
          <w:tcPr>
            <w:tcW w:w="7254" w:type="dxa"/>
            <w:gridSpan w:val="5"/>
            <w:shd w:val="clear" w:color="auto" w:fill="auto"/>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11" w:hRule="atLeast"/>
          <w:jc w:val="center"/>
        </w:trPr>
        <w:tc>
          <w:tcPr>
            <w:tcW w:w="8996" w:type="dxa"/>
            <w:gridSpan w:val="6"/>
            <w:shd w:val="clear" w:color="auto" w:fill="auto"/>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申请人（签章）:                      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48" w:hRule="atLeast"/>
          <w:jc w:val="center"/>
        </w:trPr>
        <w:tc>
          <w:tcPr>
            <w:tcW w:w="8996" w:type="dxa"/>
            <w:gridSpan w:val="6"/>
            <w:shd w:val="clear" w:color="auto" w:fill="auto"/>
            <w:vAlign w:val="center"/>
          </w:tcPr>
          <w:p>
            <w:pPr>
              <w:widowControl/>
              <w:ind w:left="2520" w:hanging="2520" w:hangingChars="1200"/>
              <w:jc w:val="left"/>
              <w:rPr>
                <w:rFonts w:ascii="宋体" w:hAnsi="宋体" w:eastAsia="宋体" w:cs="宋体"/>
                <w:kern w:val="0"/>
                <w:sz w:val="21"/>
                <w:szCs w:val="21"/>
              </w:rPr>
            </w:pPr>
            <w:r>
              <w:rPr>
                <w:rFonts w:hint="eastAsia" w:ascii="宋体" w:hAnsi="宋体" w:eastAsia="宋体" w:cs="宋体"/>
                <w:kern w:val="0"/>
                <w:sz w:val="21"/>
                <w:szCs w:val="21"/>
              </w:rPr>
              <w:t xml:space="preserve">县（市、区）社保机构审核（签章）：                   年      月     日                   </w:t>
            </w:r>
          </w:p>
        </w:tc>
      </w:tr>
    </w:tbl>
    <w:p>
      <w:pPr>
        <w:pStyle w:val="3"/>
        <w:adjustRightInd w:val="0"/>
        <w:spacing w:line="240" w:lineRule="auto"/>
        <w:rPr>
          <w:rFonts w:hint="eastAsia" w:ascii="宋体" w:hAnsi="宋体" w:eastAsia="宋体"/>
          <w:sz w:val="21"/>
          <w:szCs w:val="21"/>
        </w:rPr>
      </w:pPr>
      <w:r>
        <w:rPr>
          <w:rFonts w:hint="eastAsia" w:ascii="宋体" w:hAnsi="宋体" w:eastAsia="宋体"/>
          <w:sz w:val="21"/>
          <w:szCs w:val="21"/>
        </w:rPr>
        <w:t>填表说明：线上渠道受理的，由登录用户的电子身份认证代替纸质签章。</w:t>
      </w: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p>
    <w:p>
      <w:pPr>
        <w:pStyle w:val="3"/>
        <w:adjustRightInd w:val="0"/>
        <w:spacing w:line="240" w:lineRule="auto"/>
        <w:rPr>
          <w:rFonts w:hint="eastAsia" w:ascii="Times New Roman" w:eastAsia="方正黑体_GBK"/>
          <w:sz w:val="32"/>
          <w:szCs w:val="32"/>
        </w:rPr>
      </w:pPr>
      <w:r>
        <w:rPr>
          <w:rFonts w:hint="eastAsia" w:ascii="Times New Roman" w:eastAsia="方正黑体_GBK"/>
          <w:sz w:val="32"/>
          <w:szCs w:val="32"/>
        </w:rPr>
        <w:t>附件12</w:t>
      </w:r>
    </w:p>
    <w:p>
      <w:pPr>
        <w:pStyle w:val="3"/>
        <w:adjustRightInd w:val="0"/>
        <w:spacing w:line="240" w:lineRule="auto"/>
        <w:jc w:val="center"/>
        <w:rPr>
          <w:rFonts w:hint="eastAsia" w:ascii="方正小标宋_GBK" w:eastAsia="方正小标宋_GBK"/>
          <w:sz w:val="44"/>
          <w:szCs w:val="44"/>
        </w:rPr>
      </w:pPr>
      <w:r>
        <w:rPr>
          <w:rFonts w:hint="eastAsia" w:ascii="方正小标宋_GBK" w:eastAsia="方正小标宋_GBK"/>
          <w:sz w:val="44"/>
          <w:szCs w:val="44"/>
        </w:rPr>
        <w:t>城乡居民基本养老保险关系转入</w:t>
      </w:r>
    </w:p>
    <w:p>
      <w:pPr>
        <w:pStyle w:val="3"/>
        <w:adjustRightInd w:val="0"/>
        <w:spacing w:line="240" w:lineRule="auto"/>
        <w:jc w:val="center"/>
        <w:rPr>
          <w:rFonts w:hint="eastAsia" w:ascii="方正黑体_GBK" w:eastAsia="方正黑体_GBK"/>
          <w:sz w:val="52"/>
          <w:szCs w:val="52"/>
        </w:rPr>
      </w:pPr>
      <w:r>
        <w:rPr>
          <w:rFonts w:hint="eastAsia" w:ascii="方正黑体_GBK" w:eastAsia="方正黑体_GBK"/>
          <w:sz w:val="52"/>
          <w:szCs w:val="52"/>
        </w:rPr>
        <w:t>接 收 函</w:t>
      </w:r>
    </w:p>
    <w:p>
      <w:pPr>
        <w:pStyle w:val="3"/>
        <w:adjustRightInd w:val="0"/>
        <w:spacing w:line="240" w:lineRule="auto"/>
        <w:jc w:val="center"/>
        <w:rPr>
          <w:rFonts w:hint="eastAsia" w:ascii="方正仿宋_GBK" w:eastAsia="方正仿宋_GBK"/>
          <w:sz w:val="32"/>
          <w:szCs w:val="32"/>
        </w:rPr>
      </w:pPr>
      <w:r>
        <w:rPr>
          <w:rFonts w:hint="eastAsia" w:ascii="方正仿宋_GBK" w:eastAsia="方正仿宋_GBK"/>
          <w:sz w:val="32"/>
          <w:szCs w:val="32"/>
        </w:rPr>
        <w:t>转入函字〔   〕第   号</w:t>
      </w:r>
    </w:p>
    <w:p>
      <w:pPr>
        <w:pStyle w:val="3"/>
        <w:adjustRightInd w:val="0"/>
        <w:spacing w:line="240" w:lineRule="auto"/>
        <w:rPr>
          <w:rFonts w:hint="eastAsia" w:ascii="Times New Roman" w:eastAsia="方正黑体_GBK"/>
          <w:sz w:val="32"/>
          <w:szCs w:val="32"/>
          <w:u w:val="single"/>
        </w:rPr>
      </w:pPr>
      <w:r>
        <w:rPr>
          <w:rFonts w:hint="eastAsia" w:ascii="Times New Roman" w:eastAsia="方正黑体_GBK"/>
          <w:sz w:val="32"/>
          <w:szCs w:val="32"/>
          <w:u w:val="single"/>
        </w:rPr>
        <w:t xml:space="preserve">          </w:t>
      </w:r>
      <w:r>
        <w:rPr>
          <w:rFonts w:hint="eastAsia" w:ascii="宋体" w:hAnsi="宋体" w:eastAsia="宋体"/>
          <w:sz w:val="21"/>
        </w:rPr>
        <w:t>：</w:t>
      </w:r>
    </w:p>
    <w:p>
      <w:pPr>
        <w:pStyle w:val="3"/>
        <w:adjustRightInd w:val="0"/>
        <w:spacing w:line="240" w:lineRule="auto"/>
        <w:ind w:firstLine="420" w:firstLineChars="200"/>
        <w:rPr>
          <w:rFonts w:hint="eastAsia" w:ascii="宋体" w:hAnsi="宋体" w:eastAsia="宋体"/>
          <w:sz w:val="21"/>
        </w:rPr>
      </w:pPr>
      <w:r>
        <w:rPr>
          <w:rFonts w:hint="eastAsia" w:ascii="宋体" w:hAnsi="宋体" w:eastAsia="宋体"/>
          <w:sz w:val="21"/>
          <w:szCs w:val="21"/>
          <w:u w:val="none"/>
        </w:rPr>
        <w:t>经审核，同意将</w:t>
      </w:r>
      <w:r>
        <w:rPr>
          <w:rFonts w:hint="eastAsia" w:ascii="宋体" w:hAnsi="宋体" w:eastAsia="宋体"/>
          <w:sz w:val="21"/>
          <w:szCs w:val="21"/>
          <w:u w:val="single"/>
        </w:rPr>
        <w:t xml:space="preserve">          </w:t>
      </w:r>
      <w:r>
        <w:rPr>
          <w:rFonts w:hint="eastAsia" w:ascii="宋体" w:hAnsi="宋体" w:eastAsia="宋体"/>
          <w:sz w:val="21"/>
          <w:szCs w:val="21"/>
          <w:u w:val="none"/>
        </w:rPr>
        <w:t>的养老保险关系转入我县（区、市），请予办理相关手续：</w:t>
      </w:r>
    </w:p>
    <w:tbl>
      <w:tblPr>
        <w:tblStyle w:val="9"/>
        <w:tblW w:w="8996" w:type="dxa"/>
        <w:tblInd w:w="6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14"/>
        <w:gridCol w:w="2767"/>
        <w:gridCol w:w="1656"/>
        <w:gridCol w:w="305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514"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姓名</w:t>
            </w:r>
          </w:p>
        </w:tc>
        <w:tc>
          <w:tcPr>
            <w:tcW w:w="2767"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　</w:t>
            </w:r>
          </w:p>
        </w:tc>
        <w:tc>
          <w:tcPr>
            <w:tcW w:w="1656"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公民身份号码</w:t>
            </w:r>
          </w:p>
        </w:tc>
        <w:tc>
          <w:tcPr>
            <w:tcW w:w="3059"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514"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性别</w:t>
            </w:r>
          </w:p>
        </w:tc>
        <w:tc>
          <w:tcPr>
            <w:tcW w:w="2767"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　</w:t>
            </w:r>
          </w:p>
        </w:tc>
        <w:tc>
          <w:tcPr>
            <w:tcW w:w="1656"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户籍地址</w:t>
            </w:r>
          </w:p>
        </w:tc>
        <w:tc>
          <w:tcPr>
            <w:tcW w:w="3059" w:type="dxa"/>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trPr>
        <w:tc>
          <w:tcPr>
            <w:tcW w:w="8996" w:type="dxa"/>
            <w:gridSpan w:val="4"/>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rPr>
              <w:t>请将该参保人员的个人账户基金汇入下列账户：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514" w:type="dxa"/>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账户名</w:t>
            </w:r>
          </w:p>
        </w:tc>
        <w:tc>
          <w:tcPr>
            <w:tcW w:w="7482" w:type="dxa"/>
            <w:gridSpan w:val="3"/>
            <w:shd w:val="clear" w:color="auto" w:fill="auto"/>
            <w:vAlign w:val="center"/>
          </w:tcPr>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514" w:type="dxa"/>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开户行</w:t>
            </w:r>
          </w:p>
        </w:tc>
        <w:tc>
          <w:tcPr>
            <w:tcW w:w="7482" w:type="dxa"/>
            <w:gridSpan w:val="3"/>
            <w:shd w:val="clear" w:color="auto" w:fill="auto"/>
            <w:vAlign w:val="center"/>
          </w:tcPr>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514" w:type="dxa"/>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账  号</w:t>
            </w:r>
          </w:p>
        </w:tc>
        <w:tc>
          <w:tcPr>
            <w:tcW w:w="7482" w:type="dxa"/>
            <w:gridSpan w:val="3"/>
            <w:shd w:val="clear" w:color="auto" w:fill="auto"/>
            <w:vAlign w:val="center"/>
          </w:tcPr>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8996" w:type="dxa"/>
            <w:gridSpan w:val="4"/>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特此函告。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8996" w:type="dxa"/>
            <w:gridSpan w:val="4"/>
            <w:tcBorders>
              <w:top w:val="nil"/>
              <w:left w:val="single" w:color="auto" w:sz="4" w:space="0"/>
              <w:bottom w:val="nil"/>
              <w:right w:val="single" w:color="000000" w:sz="4" w:space="0"/>
            </w:tcBorders>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 xml:space="preserve">                                    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82" w:hRule="atLeast"/>
        </w:trPr>
        <w:tc>
          <w:tcPr>
            <w:tcW w:w="8996" w:type="dxa"/>
            <w:gridSpan w:val="4"/>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单位名称（章）：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rPr>
        <w:tc>
          <w:tcPr>
            <w:tcW w:w="4281" w:type="dxa"/>
            <w:gridSpan w:val="2"/>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地 址</w:t>
            </w:r>
          </w:p>
        </w:tc>
        <w:tc>
          <w:tcPr>
            <w:tcW w:w="4715" w:type="dxa"/>
            <w:gridSpan w:val="2"/>
            <w:shd w:val="clear" w:color="auto" w:fill="auto"/>
            <w:vAlign w:val="center"/>
          </w:tcPr>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rPr>
        <w:tc>
          <w:tcPr>
            <w:tcW w:w="4281" w:type="dxa"/>
            <w:gridSpan w:val="2"/>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邮 编</w:t>
            </w:r>
          </w:p>
        </w:tc>
        <w:tc>
          <w:tcPr>
            <w:tcW w:w="4715" w:type="dxa"/>
            <w:gridSpan w:val="2"/>
            <w:shd w:val="clear" w:color="auto" w:fill="auto"/>
            <w:vAlign w:val="center"/>
          </w:tcPr>
          <w:p>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rPr>
        <w:tc>
          <w:tcPr>
            <w:tcW w:w="4281" w:type="dxa"/>
            <w:gridSpan w:val="2"/>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联系电话</w:t>
            </w:r>
          </w:p>
        </w:tc>
        <w:tc>
          <w:tcPr>
            <w:tcW w:w="4715" w:type="dxa"/>
            <w:gridSpan w:val="2"/>
            <w:shd w:val="clear" w:color="auto" w:fill="auto"/>
            <w:vAlign w:val="center"/>
          </w:tcPr>
          <w:p>
            <w:pPr>
              <w:widowControl/>
              <w:jc w:val="left"/>
              <w:rPr>
                <w:rFonts w:hint="eastAsia" w:ascii="宋体" w:hAnsi="宋体" w:eastAsia="宋体" w:cs="宋体"/>
                <w:kern w:val="0"/>
                <w:sz w:val="22"/>
                <w:szCs w:val="22"/>
              </w:rPr>
            </w:pPr>
          </w:p>
        </w:tc>
      </w:tr>
    </w:tbl>
    <w:p>
      <w:pPr>
        <w:pStyle w:val="3"/>
        <w:adjustRightInd w:val="0"/>
        <w:spacing w:line="320" w:lineRule="exact"/>
        <w:rPr>
          <w:rFonts w:hint="eastAsia" w:ascii="宋体" w:hAnsi="宋体" w:eastAsia="宋体"/>
          <w:sz w:val="21"/>
        </w:rPr>
      </w:pPr>
      <w:r>
        <w:rPr>
          <w:rFonts w:hint="eastAsia" w:ascii="宋体" w:hAnsi="宋体" w:eastAsia="宋体"/>
          <w:sz w:val="21"/>
        </w:rPr>
        <w:t xml:space="preserve">经办人：                                               制表日期：    年   月    日 </w:t>
      </w:r>
    </w:p>
    <w:p>
      <w:pPr>
        <w:pStyle w:val="3"/>
        <w:adjustRightInd w:val="0"/>
        <w:spacing w:line="320" w:lineRule="exact"/>
        <w:rPr>
          <w:rFonts w:hint="eastAsia" w:ascii="宋体" w:hAnsi="宋体" w:eastAsia="宋体"/>
          <w:sz w:val="21"/>
        </w:rPr>
      </w:pPr>
      <w:r>
        <w:rPr>
          <w:rFonts w:hint="eastAsia" w:ascii="宋体" w:hAnsi="宋体" w:eastAsia="宋体"/>
          <w:sz w:val="21"/>
        </w:rPr>
        <w:t>填表说明：此表一式两联，转入地、转出地县（市、区）社保机构各留存一份。</w:t>
      </w: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宋体" w:hAnsi="宋体" w:eastAsia="宋体"/>
          <w:sz w:val="21"/>
        </w:rPr>
      </w:pPr>
    </w:p>
    <w:p>
      <w:pPr>
        <w:pStyle w:val="3"/>
        <w:adjustRightInd w:val="0"/>
        <w:spacing w:line="240" w:lineRule="auto"/>
        <w:rPr>
          <w:rFonts w:hint="eastAsia" w:ascii="方正黑体_GBK" w:hAnsi="宋体" w:eastAsia="方正黑体_GBK"/>
          <w:sz w:val="32"/>
          <w:szCs w:val="32"/>
        </w:rPr>
      </w:pPr>
      <w:r>
        <w:rPr>
          <w:rFonts w:hint="eastAsia" w:ascii="方正黑体_GBK" w:hAnsi="宋体" w:eastAsia="方正黑体_GBK"/>
          <w:sz w:val="32"/>
          <w:szCs w:val="32"/>
        </w:rPr>
        <w:t>附件13</w:t>
      </w:r>
    </w:p>
    <w:p>
      <w:pPr>
        <w:pStyle w:val="3"/>
        <w:adjustRightInd w:val="0"/>
        <w:spacing w:before="100" w:beforeAutospacing="1" w:after="100" w:afterAutospacing="1" w:line="240" w:lineRule="auto"/>
        <w:jc w:val="center"/>
        <w:rPr>
          <w:rFonts w:hint="eastAsia" w:ascii="方正小标宋_GBK" w:hAnsi="宋体" w:eastAsia="方正小标宋_GBK"/>
          <w:sz w:val="44"/>
          <w:szCs w:val="44"/>
        </w:rPr>
      </w:pPr>
      <w:r>
        <w:rPr>
          <w:rFonts w:hint="eastAsia" w:ascii="方正小标宋_GBK" w:hAnsi="宋体" w:eastAsia="方正小标宋_GBK"/>
          <w:sz w:val="44"/>
          <w:szCs w:val="44"/>
        </w:rPr>
        <w:t>城乡居民基本养老保险关系转出审批表</w:t>
      </w:r>
    </w:p>
    <w:tbl>
      <w:tblPr>
        <w:tblStyle w:val="9"/>
        <w:tblW w:w="890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666"/>
        <w:gridCol w:w="415"/>
        <w:gridCol w:w="327"/>
        <w:gridCol w:w="797"/>
        <w:gridCol w:w="695"/>
        <w:gridCol w:w="237"/>
        <w:gridCol w:w="377"/>
        <w:gridCol w:w="345"/>
        <w:gridCol w:w="480"/>
        <w:gridCol w:w="556"/>
        <w:gridCol w:w="787"/>
        <w:gridCol w:w="680"/>
        <w:gridCol w:w="172"/>
        <w:gridCol w:w="1001"/>
        <w:gridCol w:w="6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0" w:hRule="atLeast"/>
          <w:jc w:val="center"/>
        </w:trPr>
        <w:tc>
          <w:tcPr>
            <w:tcW w:w="1821"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姓 名</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性别</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0" w:hRule="atLeast"/>
          <w:jc w:val="center"/>
        </w:trPr>
        <w:tc>
          <w:tcPr>
            <w:tcW w:w="1821"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公民身份号码</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出生日期</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0" w:hRule="atLeast"/>
          <w:jc w:val="center"/>
        </w:trPr>
        <w:tc>
          <w:tcPr>
            <w:tcW w:w="1821"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户籍地址</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参保时间</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0" w:hRule="atLeast"/>
          <w:jc w:val="center"/>
        </w:trPr>
        <w:tc>
          <w:tcPr>
            <w:tcW w:w="1821"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居住地址</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联系电话</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14" w:hRule="atLeast"/>
          <w:jc w:val="center"/>
        </w:trPr>
        <w:tc>
          <w:tcPr>
            <w:tcW w:w="1821" w:type="dxa"/>
            <w:gridSpan w:val="3"/>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转出地村（居）</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委会</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转入地村（居）委会</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1821" w:type="dxa"/>
            <w:gridSpan w:val="3"/>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转出地县级</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社保机构</w:t>
            </w:r>
          </w:p>
        </w:tc>
        <w:tc>
          <w:tcPr>
            <w:tcW w:w="3814" w:type="dxa"/>
            <w:gridSpan w:val="8"/>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转入地县级   社保机构</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0" w:hRule="atLeast"/>
          <w:jc w:val="center"/>
        </w:trPr>
        <w:tc>
          <w:tcPr>
            <w:tcW w:w="1821" w:type="dxa"/>
            <w:gridSpan w:val="3"/>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缴费</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起始时间</w:t>
            </w:r>
          </w:p>
        </w:tc>
        <w:tc>
          <w:tcPr>
            <w:tcW w:w="1124"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p>
            <w:pPr>
              <w:widowControl/>
              <w:jc w:val="center"/>
              <w:rPr>
                <w:rFonts w:ascii="宋体" w:hAnsi="宋体" w:eastAsia="宋体" w:cs="宋体"/>
                <w:kern w:val="0"/>
                <w:sz w:val="21"/>
                <w:szCs w:val="21"/>
              </w:rPr>
            </w:pPr>
          </w:p>
          <w:p>
            <w:pPr>
              <w:widowControl/>
              <w:jc w:val="center"/>
              <w:rPr>
                <w:rFonts w:ascii="宋体" w:hAnsi="宋体" w:eastAsia="宋体" w:cs="宋体"/>
                <w:kern w:val="0"/>
                <w:sz w:val="21"/>
                <w:szCs w:val="21"/>
              </w:rPr>
            </w:pPr>
          </w:p>
        </w:tc>
        <w:tc>
          <w:tcPr>
            <w:tcW w:w="1309" w:type="dxa"/>
            <w:gridSpan w:val="3"/>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缴费</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终止时间</w:t>
            </w:r>
          </w:p>
        </w:tc>
        <w:tc>
          <w:tcPr>
            <w:tcW w:w="1381"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p>
            <w:pPr>
              <w:widowControl/>
              <w:jc w:val="center"/>
              <w:rPr>
                <w:rFonts w:ascii="宋体" w:hAnsi="宋体" w:eastAsia="宋体" w:cs="宋体"/>
                <w:kern w:val="0"/>
                <w:sz w:val="21"/>
                <w:szCs w:val="21"/>
              </w:rPr>
            </w:pPr>
          </w:p>
        </w:tc>
        <w:tc>
          <w:tcPr>
            <w:tcW w:w="1467" w:type="dxa"/>
            <w:gridSpan w:val="2"/>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累计</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缴费年限</w:t>
            </w:r>
          </w:p>
        </w:tc>
        <w:tc>
          <w:tcPr>
            <w:tcW w:w="179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8901" w:type="dxa"/>
            <w:gridSpan w:val="16"/>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历年个人账户明细(元)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740" w:type="dxa"/>
            <w:vMerge w:val="restart"/>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年份</w:t>
            </w:r>
          </w:p>
        </w:tc>
        <w:tc>
          <w:tcPr>
            <w:tcW w:w="666" w:type="dxa"/>
            <w:vMerge w:val="restart"/>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个人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缴费</w:t>
            </w:r>
          </w:p>
        </w:tc>
        <w:tc>
          <w:tcPr>
            <w:tcW w:w="153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补助（资助）</w:t>
            </w:r>
          </w:p>
        </w:tc>
        <w:tc>
          <w:tcPr>
            <w:tcW w:w="2690" w:type="dxa"/>
            <w:gridSpan w:val="6"/>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政府补贴</w:t>
            </w:r>
          </w:p>
        </w:tc>
        <w:tc>
          <w:tcPr>
            <w:tcW w:w="787" w:type="dxa"/>
            <w:vMerge w:val="restart"/>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利息</w:t>
            </w:r>
          </w:p>
        </w:tc>
        <w:tc>
          <w:tcPr>
            <w:tcW w:w="852" w:type="dxa"/>
            <w:gridSpan w:val="2"/>
            <w:vMerge w:val="restart"/>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其他</w:t>
            </w:r>
          </w:p>
        </w:tc>
        <w:tc>
          <w:tcPr>
            <w:tcW w:w="1001" w:type="dxa"/>
            <w:vMerge w:val="restart"/>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至本年末个人账户</w:t>
            </w:r>
          </w:p>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累计</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储存额</w:t>
            </w:r>
          </w:p>
        </w:tc>
        <w:tc>
          <w:tcPr>
            <w:tcW w:w="626" w:type="dxa"/>
            <w:vMerge w:val="restart"/>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740" w:type="dxa"/>
            <w:vMerge w:val="continue"/>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66" w:type="dxa"/>
            <w:vMerge w:val="continue"/>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4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村</w:t>
            </w:r>
          </w:p>
        </w:tc>
        <w:tc>
          <w:tcPr>
            <w:tcW w:w="797" w:type="dxa"/>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其他</w:t>
            </w:r>
          </w:p>
        </w:tc>
        <w:tc>
          <w:tcPr>
            <w:tcW w:w="695" w:type="dxa"/>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省</w:t>
            </w:r>
          </w:p>
        </w:tc>
        <w:tc>
          <w:tcPr>
            <w:tcW w:w="95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市</w:t>
            </w:r>
          </w:p>
        </w:tc>
        <w:tc>
          <w:tcPr>
            <w:tcW w:w="1036"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县</w:t>
            </w:r>
          </w:p>
        </w:tc>
        <w:tc>
          <w:tcPr>
            <w:tcW w:w="787" w:type="dxa"/>
            <w:vMerge w:val="continue"/>
            <w:tcMar>
              <w:left w:w="28" w:type="dxa"/>
              <w:right w:w="28" w:type="dxa"/>
            </w:tcMar>
            <w:vAlign w:val="center"/>
          </w:tcPr>
          <w:p>
            <w:pPr>
              <w:widowControl/>
              <w:jc w:val="center"/>
              <w:rPr>
                <w:rFonts w:ascii="宋体" w:hAnsi="宋体" w:eastAsia="宋体" w:cs="宋体"/>
                <w:kern w:val="0"/>
                <w:sz w:val="21"/>
                <w:szCs w:val="21"/>
              </w:rPr>
            </w:pPr>
          </w:p>
        </w:tc>
        <w:tc>
          <w:tcPr>
            <w:tcW w:w="852" w:type="dxa"/>
            <w:gridSpan w:val="2"/>
            <w:vMerge w:val="continue"/>
            <w:tcMar>
              <w:left w:w="28" w:type="dxa"/>
              <w:right w:w="28" w:type="dxa"/>
            </w:tcMar>
            <w:vAlign w:val="center"/>
          </w:tcPr>
          <w:p>
            <w:pPr>
              <w:widowControl/>
              <w:jc w:val="center"/>
              <w:rPr>
                <w:rFonts w:ascii="宋体" w:hAnsi="宋体" w:eastAsia="宋体" w:cs="宋体"/>
                <w:kern w:val="0"/>
                <w:sz w:val="21"/>
                <w:szCs w:val="21"/>
              </w:rPr>
            </w:pPr>
          </w:p>
        </w:tc>
        <w:tc>
          <w:tcPr>
            <w:tcW w:w="1001" w:type="dxa"/>
            <w:vMerge w:val="continue"/>
            <w:tcMar>
              <w:left w:w="28" w:type="dxa"/>
              <w:right w:w="28" w:type="dxa"/>
            </w:tcMar>
            <w:vAlign w:val="center"/>
          </w:tcPr>
          <w:p>
            <w:pPr>
              <w:widowControl/>
              <w:jc w:val="center"/>
              <w:rPr>
                <w:rFonts w:ascii="宋体" w:hAnsi="宋体" w:eastAsia="宋体" w:cs="宋体"/>
                <w:kern w:val="0"/>
                <w:sz w:val="21"/>
                <w:szCs w:val="21"/>
              </w:rPr>
            </w:pPr>
          </w:p>
        </w:tc>
        <w:tc>
          <w:tcPr>
            <w:tcW w:w="626" w:type="dxa"/>
            <w:vMerge w:val="continue"/>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740"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6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4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9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95"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95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36"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8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85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01"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2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740"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6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4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9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95"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95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36"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8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85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01"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2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740"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6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4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9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95"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959"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36"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787"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852" w:type="dxa"/>
            <w:gridSpan w:val="2"/>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001"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626" w:type="dxa"/>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jc w:val="center"/>
        </w:trPr>
        <w:tc>
          <w:tcPr>
            <w:tcW w:w="740" w:type="dxa"/>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时间</w:t>
            </w:r>
          </w:p>
        </w:tc>
        <w:tc>
          <w:tcPr>
            <w:tcW w:w="8161" w:type="dxa"/>
            <w:gridSpan w:val="15"/>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jc w:val="center"/>
        </w:trPr>
        <w:tc>
          <w:tcPr>
            <w:tcW w:w="740" w:type="dxa"/>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金额</w:t>
            </w:r>
          </w:p>
        </w:tc>
        <w:tc>
          <w:tcPr>
            <w:tcW w:w="3137" w:type="dxa"/>
            <w:gridSpan w:val="6"/>
            <w:shd w:val="clear" w:color="auto" w:fill="auto"/>
            <w:tcMar>
              <w:left w:w="28" w:type="dxa"/>
              <w:right w:w="28" w:type="dxa"/>
            </w:tcMar>
            <w:vAlign w:val="center"/>
          </w:tcPr>
          <w:p>
            <w:pPr>
              <w:widowControl/>
              <w:jc w:val="center"/>
              <w:rPr>
                <w:rFonts w:ascii="宋体" w:hAnsi="宋体" w:eastAsia="宋体" w:cs="宋体"/>
                <w:kern w:val="0"/>
                <w:sz w:val="21"/>
                <w:szCs w:val="21"/>
              </w:rPr>
            </w:pPr>
          </w:p>
        </w:tc>
        <w:tc>
          <w:tcPr>
            <w:tcW w:w="1202" w:type="dxa"/>
            <w:gridSpan w:val="3"/>
            <w:shd w:val="clear" w:color="auto" w:fill="auto"/>
            <w:tcMar>
              <w:left w:w="28" w:type="dxa"/>
              <w:right w:w="28" w:type="dxa"/>
            </w:tcMar>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大写</w:t>
            </w:r>
          </w:p>
        </w:tc>
        <w:tc>
          <w:tcPr>
            <w:tcW w:w="3822" w:type="dxa"/>
            <w:gridSpan w:val="6"/>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jc w:val="center"/>
        </w:trPr>
        <w:tc>
          <w:tcPr>
            <w:tcW w:w="740" w:type="dxa"/>
            <w:shd w:val="clear" w:color="auto" w:fill="auto"/>
            <w:tcMar>
              <w:left w:w="28" w:type="dxa"/>
              <w:right w:w="28" w:type="dxa"/>
            </w:tcMar>
            <w:vAlign w:val="center"/>
          </w:tcPr>
          <w:p>
            <w:pPr>
              <w:widowControl/>
              <w:jc w:val="center"/>
              <w:rPr>
                <w:rFonts w:hint="eastAsia" w:ascii="宋体" w:hAnsi="宋体" w:eastAsia="宋体" w:cs="宋体"/>
                <w:kern w:val="0"/>
                <w:sz w:val="21"/>
                <w:szCs w:val="21"/>
              </w:rPr>
            </w:pPr>
            <w:r>
              <w:rPr>
                <w:rFonts w:hint="eastAsia" w:ascii="宋体" w:hAnsi="宋体" w:eastAsia="宋体" w:cs="宋体"/>
                <w:kern w:val="0"/>
                <w:sz w:val="21"/>
                <w:szCs w:val="21"/>
              </w:rPr>
              <w:t>转出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原因</w:t>
            </w:r>
          </w:p>
        </w:tc>
        <w:tc>
          <w:tcPr>
            <w:tcW w:w="8161" w:type="dxa"/>
            <w:gridSpan w:val="15"/>
            <w:shd w:val="clear" w:color="auto" w:fill="auto"/>
            <w:tcMar>
              <w:left w:w="28" w:type="dxa"/>
              <w:right w:w="28" w:type="dxa"/>
            </w:tcMar>
            <w:vAlign w:val="center"/>
          </w:tcPr>
          <w:p>
            <w:pPr>
              <w:widowControl/>
              <w:jc w:val="center"/>
              <w:rPr>
                <w:rFonts w:ascii="宋体" w:hAnsi="宋体" w:eastAsia="宋体" w:cs="宋体"/>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54" w:hRule="atLeast"/>
          <w:jc w:val="center"/>
        </w:trPr>
        <w:tc>
          <w:tcPr>
            <w:tcW w:w="8901" w:type="dxa"/>
            <w:gridSpan w:val="16"/>
            <w:shd w:val="clear" w:color="auto" w:fill="auto"/>
            <w:tcMar>
              <w:left w:w="28" w:type="dxa"/>
              <w:right w:w="28" w:type="dxa"/>
            </w:tcMar>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转出地县（市、区）社保机构意见：</w:t>
            </w:r>
          </w:p>
          <w:p>
            <w:pPr>
              <w:widowControl/>
              <w:jc w:val="left"/>
              <w:rPr>
                <w:rFonts w:ascii="宋体" w:hAnsi="宋体" w:eastAsia="宋体" w:cs="Courier New"/>
                <w:kern w:val="0"/>
                <w:sz w:val="21"/>
                <w:szCs w:val="21"/>
              </w:rPr>
            </w:pPr>
            <w:r>
              <w:rPr>
                <w:rFonts w:hint="eastAsia" w:ascii="宋体" w:hAnsi="宋体" w:eastAsia="宋体" w:cs="Courier New"/>
                <w:kern w:val="0"/>
                <w:sz w:val="21"/>
                <w:szCs w:val="21"/>
              </w:rPr>
              <w:t xml:space="preserve">    </w:t>
            </w:r>
            <w:r>
              <w:rPr>
                <w:rFonts w:ascii="宋体" w:hAnsi="宋体" w:eastAsia="宋体" w:cs="Courier New"/>
                <w:kern w:val="0"/>
                <w:sz w:val="21"/>
                <w:szCs w:val="21"/>
              </w:rPr>
              <w:t>经审核，该参保人员符合城乡居民基本养老保险转移条件，同意其从即日起转出城乡居民基本养老保险关系和个人账户储存额。</w:t>
            </w:r>
          </w:p>
          <w:p>
            <w:pPr>
              <w:widowControl/>
              <w:jc w:val="center"/>
              <w:rPr>
                <w:rFonts w:hint="eastAsia" w:ascii="宋体" w:hAnsi="宋体" w:eastAsia="宋体" w:cs="Courier New"/>
                <w:kern w:val="0"/>
                <w:sz w:val="21"/>
                <w:szCs w:val="21"/>
              </w:rPr>
            </w:pPr>
          </w:p>
          <w:p>
            <w:pPr>
              <w:widowControl/>
              <w:jc w:val="center"/>
              <w:rPr>
                <w:rFonts w:ascii="宋体" w:hAnsi="宋体" w:eastAsia="宋体" w:cs="Courier New"/>
                <w:kern w:val="0"/>
                <w:sz w:val="21"/>
                <w:szCs w:val="21"/>
              </w:rPr>
            </w:pPr>
          </w:p>
          <w:p>
            <w:pPr>
              <w:widowControl/>
              <w:jc w:val="center"/>
              <w:rPr>
                <w:rFonts w:ascii="宋体" w:hAnsi="宋体" w:eastAsia="宋体" w:cs="宋体"/>
                <w:kern w:val="0"/>
                <w:sz w:val="21"/>
                <w:szCs w:val="21"/>
              </w:rPr>
            </w:pPr>
            <w:r>
              <w:rPr>
                <w:rFonts w:hint="eastAsia" w:ascii="宋体" w:hAnsi="宋体" w:eastAsia="宋体" w:cs="宋体"/>
                <w:kern w:val="0"/>
                <w:sz w:val="21"/>
                <w:szCs w:val="21"/>
              </w:rPr>
              <w:t>经办人：</w:t>
            </w:r>
          </w:p>
          <w:p>
            <w:pPr>
              <w:widowControl/>
              <w:jc w:val="center"/>
              <w:rPr>
                <w:rFonts w:ascii="宋体" w:hAnsi="宋体" w:eastAsia="宋体" w:cs="宋体"/>
                <w:kern w:val="0"/>
                <w:sz w:val="21"/>
                <w:szCs w:val="21"/>
              </w:rPr>
            </w:pPr>
            <w:r>
              <w:rPr>
                <w:rFonts w:hint="eastAsia" w:ascii="宋体" w:hAnsi="宋体" w:eastAsia="宋体" w:cs="宋体"/>
                <w:kern w:val="0"/>
                <w:sz w:val="21"/>
                <w:szCs w:val="21"/>
              </w:rPr>
              <w:t>年   月   日（签章）</w:t>
            </w:r>
          </w:p>
        </w:tc>
      </w:tr>
    </w:tbl>
    <w:p>
      <w:pPr>
        <w:pStyle w:val="3"/>
        <w:adjustRightInd w:val="0"/>
        <w:spacing w:line="240" w:lineRule="auto"/>
        <w:ind w:left="1050" w:hanging="1050" w:hangingChars="500"/>
        <w:rPr>
          <w:rFonts w:hint="eastAsia" w:ascii="宋体" w:hAnsi="宋体" w:eastAsia="宋体"/>
          <w:sz w:val="21"/>
        </w:rPr>
      </w:pPr>
      <w:r>
        <w:rPr>
          <w:rFonts w:hint="eastAsia" w:ascii="宋体" w:hAnsi="宋体" w:eastAsia="宋体"/>
          <w:sz w:val="21"/>
        </w:rPr>
        <w:t>填表说明：此表由转出地县（市、区）社保机构通过信息系统打印生成。一式两份，转入地、转出地县（市、区）社保机构各留存一份。</w:t>
      </w:r>
    </w:p>
    <w:p>
      <w:pPr>
        <w:pStyle w:val="3"/>
        <w:adjustRightInd w:val="0"/>
        <w:spacing w:line="240" w:lineRule="auto"/>
        <w:rPr>
          <w:rFonts w:ascii="宋体" w:hAnsi="宋体" w:eastAsia="宋体"/>
          <w:sz w:val="21"/>
        </w:rPr>
        <w:sectPr>
          <w:pgSz w:w="11907" w:h="16840"/>
          <w:pgMar w:top="2041" w:right="1531" w:bottom="1928" w:left="1531" w:header="851" w:footer="1531" w:gutter="0"/>
          <w:cols w:space="425" w:num="1"/>
          <w:docGrid w:linePitch="597" w:charSpace="-2502"/>
        </w:sect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0" w:firstLine="0"/>
      <w:jc w:val="center"/>
    </w:pPr>
    <w:r>
      <w:rPr>
        <w:rFonts w:hint="eastAsia" w:ascii="宋体" w:hAnsi="宋体" w:eastAsia="宋体"/>
        <w:sz w:val="28"/>
        <w:szCs w:val="28"/>
      </w:rPr>
      <w:t>—</w:t>
    </w:r>
    <w:r>
      <w:rPr>
        <w:rFonts w:ascii="宋体" w:hAnsi="宋体" w:eastAsia="宋体"/>
        <w:sz w:val="28"/>
        <w:szCs w:val="28"/>
      </w:rPr>
      <w:t xml:space="preserve"> </w:t>
    </w:r>
    <w:r>
      <w:rPr>
        <w:rFonts w:eastAsia="宋体"/>
        <w:sz w:val="28"/>
        <w:szCs w:val="28"/>
      </w:rPr>
      <w:fldChar w:fldCharType="begin"/>
    </w:r>
    <w:r>
      <w:rPr>
        <w:rFonts w:eastAsia="宋体"/>
        <w:sz w:val="28"/>
        <w:szCs w:val="28"/>
      </w:rPr>
      <w:instrText xml:space="preserve">PAGE   \* MERGEFORMAT</w:instrText>
    </w:r>
    <w:r>
      <w:rPr>
        <w:rFonts w:eastAsia="宋体"/>
        <w:sz w:val="28"/>
        <w:szCs w:val="28"/>
      </w:rPr>
      <w:fldChar w:fldCharType="separate"/>
    </w:r>
    <w:r>
      <w:rPr>
        <w:rFonts w:eastAsia="宋体"/>
        <w:sz w:val="28"/>
        <w:szCs w:val="28"/>
        <w:lang w:val="zh-CN"/>
      </w:rPr>
      <w:t>1</w:t>
    </w:r>
    <w:r>
      <w:rPr>
        <w:rFonts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DC3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K"/>
      <w:kern w:val="2"/>
      <w:sz w:val="32"/>
      <w:szCs w:val="24"/>
      <w:lang w:val="en-US" w:eastAsia="zh-CN" w:bidi="ar-SA"/>
    </w:rPr>
  </w:style>
  <w:style w:type="character" w:default="1" w:styleId="7">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annotation text"/>
    <w:basedOn w:val="1"/>
    <w:uiPriority w:val="0"/>
    <w:pPr>
      <w:jc w:val="left"/>
    </w:pPr>
    <w:rPr>
      <w:rFonts w:ascii="Calibri" w:hAnsi="Calibri" w:eastAsia="宋体"/>
      <w:kern w:val="0"/>
      <w:sz w:val="20"/>
    </w:rPr>
  </w:style>
  <w:style w:type="paragraph" w:styleId="3">
    <w:name w:val="Body Text"/>
    <w:basedOn w:val="1"/>
    <w:uiPriority w:val="0"/>
    <w:pPr>
      <w:spacing w:line="0" w:lineRule="atLeast"/>
    </w:pPr>
    <w:rPr>
      <w:rFonts w:ascii="方正小标宋_GBK" w:eastAsia="方正小标宋_GBK"/>
      <w:color w:val="000000"/>
      <w:sz w:val="36"/>
      <w:szCs w:val="21"/>
    </w:rPr>
  </w:style>
  <w:style w:type="paragraph" w:styleId="4">
    <w:name w:val="Body Text Indent"/>
    <w:basedOn w:val="1"/>
    <w:uiPriority w:val="0"/>
    <w:pPr>
      <w:adjustRightInd w:val="0"/>
      <w:snapToGrid w:val="0"/>
      <w:spacing w:line="360" w:lineRule="auto"/>
      <w:ind w:firstLine="640" w:firstLineChars="200"/>
    </w:pPr>
    <w:rPr>
      <w:rFonts w:ascii="Calibri" w:hAnsi="Calibri" w:eastAsia="宋体"/>
      <w:kern w:val="0"/>
      <w:sz w:val="20"/>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paragraph" w:customStyle="1" w:styleId="10">
    <w:name w:val="_Style 3"/>
    <w:basedOn w:val="1"/>
    <w:qFormat/>
    <w:uiPriority w:val="34"/>
    <w:pPr>
      <w:ind w:firstLine="420" w:firstLineChars="200"/>
    </w:pPr>
    <w:rPr>
      <w:rFonts w:ascii="Calibri" w:hAnsi="Calibri" w:eastAsia="宋体"/>
      <w:sz w:val="21"/>
    </w:rPr>
  </w:style>
  <w:style w:type="character" w:customStyle="1" w:styleId="11">
    <w:name w:val="lawtext1"/>
    <w:qFormat/>
    <w:uiPriority w:val="0"/>
    <w:rPr>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龚璨</cp:lastModifiedBy>
  <dcterms:modified xsi:type="dcterms:W3CDTF">2020-10-27T07:04:03Z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