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</w:t>
      </w:r>
    </w:p>
    <w:p>
      <w:pPr>
        <w:spacing w:before="100" w:beforeAutospacing="1" w:line="57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</w:t>
      </w:r>
      <w:r>
        <w:rPr>
          <w:rFonts w:hint="eastAsia" w:ascii="Times New Roman" w:hAnsi="Times New Roman" w:eastAsia="方正小标宋_GBK"/>
          <w:sz w:val="44"/>
          <w:szCs w:val="44"/>
        </w:rPr>
        <w:t>20</w:t>
      </w:r>
      <w:r>
        <w:rPr>
          <w:rFonts w:ascii="Times New Roman" w:hAnsi="Times New Roman" w:eastAsia="方正小标宋_GBK"/>
          <w:sz w:val="44"/>
          <w:szCs w:val="44"/>
        </w:rPr>
        <w:t>年度江苏省南京市</w:t>
      </w:r>
      <w:r>
        <w:rPr>
          <w:rFonts w:hint="eastAsia" w:ascii="Times New Roman" w:hAnsi="方正小标宋_GBK" w:eastAsia="方正小标宋_GBK"/>
          <w:sz w:val="44"/>
          <w:szCs w:val="44"/>
        </w:rPr>
        <w:t>农业</w:t>
      </w:r>
      <w:r>
        <w:rPr>
          <w:rFonts w:ascii="Times New Roman" w:hAnsi="方正小标宋_GBK" w:eastAsia="方正小标宋_GBK"/>
          <w:sz w:val="44"/>
          <w:szCs w:val="44"/>
        </w:rPr>
        <w:t>技术</w:t>
      </w:r>
      <w:r>
        <w:rPr>
          <w:rFonts w:ascii="Times New Roman" w:hAnsi="Times New Roman" w:eastAsia="方正小标宋_GBK"/>
          <w:sz w:val="44"/>
          <w:szCs w:val="44"/>
        </w:rPr>
        <w:t>高级专业</w:t>
      </w:r>
    </w:p>
    <w:p>
      <w:pPr>
        <w:spacing w:after="100" w:afterAutospacing="1" w:line="57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技术资格</w:t>
      </w:r>
      <w:r>
        <w:rPr>
          <w:rFonts w:hint="eastAsia" w:ascii="Times New Roman" w:hAnsi="Times New Roman" w:eastAsia="方正小标宋_GBK"/>
          <w:sz w:val="44"/>
          <w:szCs w:val="44"/>
        </w:rPr>
        <w:t>（副高）</w:t>
      </w:r>
      <w:r>
        <w:rPr>
          <w:rFonts w:ascii="Times New Roman" w:hAnsi="Times New Roman" w:eastAsia="方正小标宋_GBK"/>
          <w:sz w:val="44"/>
          <w:szCs w:val="44"/>
        </w:rPr>
        <w:t>评审通过人员名单</w:t>
      </w:r>
    </w:p>
    <w:tbl>
      <w:tblPr>
        <w:tblStyle w:val="3"/>
        <w:tblW w:w="886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284"/>
        <w:gridCol w:w="5170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tblHeader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方正黑体_GBK" w:hAnsi="宋体" w:eastAsia="方正黑体_GBK"/>
                <w:szCs w:val="21"/>
              </w:rPr>
            </w:pPr>
            <w:r>
              <w:rPr>
                <w:rFonts w:hint="eastAsia" w:ascii="方正黑体_GBK" w:hAnsi="宋体" w:eastAsia="方正黑体_GBK"/>
                <w:kern w:val="0"/>
                <w:szCs w:val="21"/>
              </w:rPr>
              <w:t>序号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方正黑体_GBK" w:hAnsi="宋体" w:eastAsia="方正黑体_GBK"/>
                <w:szCs w:val="21"/>
              </w:rPr>
            </w:pPr>
            <w:r>
              <w:rPr>
                <w:rFonts w:hint="eastAsia" w:ascii="方正黑体_GBK" w:hAnsi="宋体" w:eastAsia="方正黑体_GBK"/>
                <w:kern w:val="0"/>
                <w:szCs w:val="21"/>
              </w:rPr>
              <w:t>姓名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方正黑体_GBK" w:hAnsi="宋体" w:eastAsia="方正黑体_GBK"/>
                <w:szCs w:val="21"/>
              </w:rPr>
            </w:pPr>
            <w:r>
              <w:rPr>
                <w:rFonts w:hint="eastAsia" w:ascii="方正黑体_GBK" w:hAnsi="宋体" w:eastAsia="方正黑体_GBK"/>
                <w:kern w:val="0"/>
                <w:szCs w:val="21"/>
              </w:rPr>
              <w:t>单  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方正黑体_GBK" w:hAnsi="宋体" w:eastAsia="方正黑体_GBK"/>
                <w:szCs w:val="21"/>
              </w:rPr>
            </w:pPr>
            <w:r>
              <w:rPr>
                <w:rFonts w:hint="eastAsia" w:ascii="方正黑体_GBK" w:hAnsi="宋体" w:eastAsia="方正黑体_GBK"/>
                <w:kern w:val="0"/>
                <w:szCs w:val="21"/>
              </w:rPr>
              <w:t>专业技术资格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缪其松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南京市蔬菜科学研究所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王健生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南京市植保植检站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狄恒荣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南京市浦口区农业技术推广中心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张端喜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南京市江宁区谷里街道办事处农业服务中心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谢  华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南京市江宁区谷里街道办事处农业服务中心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欧阳以勇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南京市江宁区横溪街道办事处农业服务中心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葛武将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南京市江宁区农业能源技术服务站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徐丽萍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南京市六合区农业科学研究所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吕小青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南京市六合区横梁街道农业服务中心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陈  慧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南京市六合区农业技术推广中心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曹  蓉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南京市六合区新能源技术推广服务站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袁丽敏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南京市溧水区作物栽培指导站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徐桂红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南京市溧水区永阳街道农业服务中心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段修芳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南京市溧水区永阳街道农业服务中心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徐  璟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南京市溧水区石湫镇农业服务中心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吴玉东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南京市高淳区阳江镇农业技术推广服务中心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陈和美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高淳区林业工作站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石伟山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江苏艾津作物科技集团有限公司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高级农艺师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王润之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南京市畜牧家禽科学研究所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高级畜牧师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王  秀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南京市畜牧家禽科学研究所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高级畜牧师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张道筛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南京市溧水区畜牧兽医站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高级畜牧师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李兴美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南京市红山森林动物园管理处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高级畜牧师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卢长明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南京市江宁区畜牧兽医站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Cs/>
                <w:color w:val="000000"/>
                <w:szCs w:val="21"/>
              </w:rPr>
            </w:pPr>
            <w:r>
              <w:rPr>
                <w:rFonts w:ascii="宋体" w:hAnsi="宋体"/>
                <w:bCs/>
                <w:color w:val="000000"/>
                <w:szCs w:val="21"/>
              </w:rPr>
              <w:t>高级兽医师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王  勇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南京市江宁区畜牧兽医站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Cs/>
                <w:color w:val="000000"/>
                <w:szCs w:val="21"/>
              </w:rPr>
            </w:pPr>
            <w:r>
              <w:rPr>
                <w:rFonts w:ascii="宋体" w:hAnsi="宋体"/>
                <w:bCs/>
                <w:color w:val="000000"/>
                <w:szCs w:val="21"/>
              </w:rPr>
              <w:t>高级兽医师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张  敏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南京市江宁区畜牧兽医站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Cs/>
                <w:color w:val="000000"/>
                <w:szCs w:val="21"/>
              </w:rPr>
            </w:pPr>
            <w:r>
              <w:rPr>
                <w:rFonts w:ascii="宋体" w:hAnsi="宋体"/>
                <w:bCs/>
                <w:color w:val="000000"/>
                <w:szCs w:val="21"/>
              </w:rPr>
              <w:t>高级兽医师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潘永祥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南京市江宁区麒麟街道办事处动物疫病防治站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Cs/>
                <w:color w:val="000000"/>
                <w:szCs w:val="21"/>
              </w:rPr>
            </w:pPr>
            <w:r>
              <w:rPr>
                <w:rFonts w:ascii="宋体" w:hAnsi="宋体"/>
                <w:bCs/>
                <w:color w:val="000000"/>
                <w:szCs w:val="21"/>
              </w:rPr>
              <w:t>高级兽医师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钱丽萍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南京鼓楼医院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Cs/>
                <w:color w:val="000000"/>
                <w:szCs w:val="21"/>
              </w:rPr>
            </w:pPr>
            <w:r>
              <w:rPr>
                <w:rFonts w:ascii="宋体" w:hAnsi="宋体"/>
                <w:bCs/>
                <w:color w:val="000000"/>
                <w:szCs w:val="21"/>
              </w:rPr>
              <w:t>高级兽医师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陈  蓉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南京市红山森林动物园管理处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Cs/>
                <w:color w:val="000000"/>
                <w:szCs w:val="21"/>
              </w:rPr>
            </w:pPr>
            <w:r>
              <w:rPr>
                <w:rFonts w:ascii="宋体" w:hAnsi="宋体"/>
                <w:bCs/>
                <w:color w:val="000000"/>
                <w:szCs w:val="21"/>
              </w:rPr>
              <w:t>高级兽医师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12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刘艳玲</w:t>
            </w:r>
          </w:p>
        </w:tc>
        <w:tc>
          <w:tcPr>
            <w:tcW w:w="51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南京宝辉生物饲料有限公司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Cs/>
                <w:color w:val="000000"/>
                <w:szCs w:val="21"/>
              </w:rPr>
            </w:pPr>
            <w:r>
              <w:rPr>
                <w:rFonts w:ascii="宋体" w:hAnsi="宋体"/>
                <w:bCs/>
                <w:color w:val="000000"/>
                <w:szCs w:val="21"/>
              </w:rPr>
              <w:t>高级兽医师</w:t>
            </w:r>
          </w:p>
        </w:tc>
      </w:tr>
    </w:tbl>
    <w:p>
      <w:pPr>
        <w:rPr>
          <w:rFonts w:ascii="Times New Roman" w:hAnsi="Times New Roman"/>
        </w:rPr>
      </w:pPr>
    </w:p>
    <w:p>
      <w:pPr>
        <w:spacing w:line="120" w:lineRule="exact"/>
        <w:ind w:left="630" w:hanging="630" w:hangingChars="300"/>
        <w:rPr>
          <w:rFonts w:hint="eastAsia" w:ascii="Times New Roman" w:hAnsi="Times New Roman"/>
          <w:color w:val="000000"/>
        </w:rPr>
      </w:pPr>
    </w:p>
    <w:p>
      <w:pPr>
        <w:spacing w:line="120" w:lineRule="exact"/>
        <w:ind w:left="630" w:hanging="630" w:hangingChars="300"/>
        <w:rPr>
          <w:rFonts w:hint="eastAsia" w:ascii="Times New Roman" w:hAnsi="Times New Roman"/>
          <w:color w:val="000000"/>
        </w:rPr>
      </w:pPr>
    </w:p>
    <w:p>
      <w:pPr>
        <w:spacing w:line="120" w:lineRule="exact"/>
        <w:ind w:left="630" w:hanging="630" w:hangingChars="300"/>
        <w:rPr>
          <w:rFonts w:hint="eastAsia" w:ascii="Times New Roman" w:hAnsi="Times New Roman"/>
          <w:color w:val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5CC6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2020-11-23T08:59:31Z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