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7935" w:rsidRPr="00950902" w:rsidRDefault="003B7935" w:rsidP="003B7935">
      <w:pPr>
        <w:jc w:val="left"/>
        <w:rPr>
          <w:rFonts w:ascii="方正仿宋_GBK" w:eastAsia="方正仿宋_GBK"/>
          <w:bCs/>
          <w:szCs w:val="32"/>
        </w:rPr>
      </w:pPr>
      <w:r w:rsidRPr="00950902">
        <w:rPr>
          <w:rFonts w:ascii="方正仿宋_GBK" w:eastAsia="方正仿宋_GBK" w:hint="eastAsia"/>
          <w:bCs/>
          <w:szCs w:val="32"/>
        </w:rPr>
        <w:t>附件1</w:t>
      </w:r>
    </w:p>
    <w:p w:rsidR="003B7935" w:rsidRDefault="003B7935" w:rsidP="003B7935">
      <w:pPr>
        <w:spacing w:line="680" w:lineRule="exact"/>
        <w:jc w:val="center"/>
        <w:rPr>
          <w:rFonts w:ascii="方正小标宋_GBK" w:eastAsia="方正小标宋_GBK"/>
          <w:bCs/>
          <w:sz w:val="44"/>
          <w:szCs w:val="44"/>
        </w:rPr>
      </w:pPr>
      <w:r>
        <w:rPr>
          <w:rFonts w:ascii="方正小标宋_GBK" w:eastAsia="方正小标宋_GBK" w:hint="eastAsia"/>
          <w:bCs/>
          <w:sz w:val="44"/>
          <w:szCs w:val="44"/>
        </w:rPr>
        <w:t>应用基金监管系统辅助开展退休</w:t>
      </w:r>
    </w:p>
    <w:p w:rsidR="003B7935" w:rsidRDefault="003B7935" w:rsidP="003B7935">
      <w:pPr>
        <w:spacing w:line="680" w:lineRule="exact"/>
        <w:jc w:val="center"/>
        <w:rPr>
          <w:rFonts w:ascii="方正小标宋_GBK" w:eastAsia="方正小标宋_GBK"/>
          <w:bCs/>
          <w:sz w:val="44"/>
          <w:szCs w:val="44"/>
        </w:rPr>
      </w:pPr>
      <w:r>
        <w:rPr>
          <w:rFonts w:ascii="方正小标宋_GBK" w:eastAsia="方正小标宋_GBK" w:hint="eastAsia"/>
          <w:bCs/>
          <w:sz w:val="44"/>
          <w:szCs w:val="44"/>
        </w:rPr>
        <w:t>审核审批专项检查工作指引</w:t>
      </w:r>
    </w:p>
    <w:p w:rsidR="003B7935" w:rsidRDefault="003B7935" w:rsidP="003B7935">
      <w:pPr>
        <w:jc w:val="center"/>
        <w:rPr>
          <w:rFonts w:eastAsia="仿宋_GB2312"/>
          <w:b/>
          <w:sz w:val="28"/>
          <w:szCs w:val="28"/>
        </w:rPr>
      </w:pPr>
    </w:p>
    <w:p w:rsidR="003B7935" w:rsidRDefault="003B7935" w:rsidP="003B7935">
      <w:pPr>
        <w:pStyle w:val="Style1"/>
        <w:spacing w:line="592" w:lineRule="exact"/>
        <w:ind w:firstLineChars="150" w:firstLine="480"/>
        <w:rPr>
          <w:rFonts w:ascii="方正黑体_GBK" w:eastAsia="方正黑体_GBK"/>
          <w:bCs/>
          <w:sz w:val="32"/>
          <w:szCs w:val="32"/>
        </w:rPr>
      </w:pPr>
      <w:r>
        <w:rPr>
          <w:rFonts w:ascii="方正黑体_GBK" w:eastAsia="方正黑体_GBK" w:hint="eastAsia"/>
          <w:bCs/>
          <w:sz w:val="32"/>
          <w:szCs w:val="32"/>
        </w:rPr>
        <w:t>方法一、通过监督分析进行提前退休情况核查</w:t>
      </w:r>
    </w:p>
    <w:p w:rsidR="003B7935" w:rsidRDefault="003B7935" w:rsidP="003B7935">
      <w:pPr>
        <w:pStyle w:val="Style1"/>
        <w:spacing w:line="592" w:lineRule="exact"/>
        <w:ind w:firstLineChars="150" w:firstLine="480"/>
        <w:rPr>
          <w:rFonts w:ascii="方正仿宋_GBK" w:eastAsia="方正仿宋_GBK"/>
          <w:bCs/>
          <w:sz w:val="32"/>
          <w:szCs w:val="32"/>
        </w:rPr>
      </w:pPr>
      <w:r>
        <w:rPr>
          <w:rFonts w:ascii="方正仿宋_GBK" w:eastAsia="方正仿宋_GBK" w:hint="eastAsia"/>
          <w:bCs/>
          <w:sz w:val="32"/>
          <w:szCs w:val="32"/>
        </w:rPr>
        <w:t>通过监督分析模块中“离退休人员类别结构分析”指标，可按月、按年了解所辖区域不同地区、类别退休人员的数据信息情况及变动趋势。需要注意的是，此分析是对历史所有退休人员在本月的数据分析。</w:t>
      </w:r>
    </w:p>
    <w:p w:rsidR="003B7935" w:rsidRDefault="003B7935" w:rsidP="003B7935">
      <w:pPr>
        <w:pStyle w:val="Style1"/>
        <w:spacing w:line="592" w:lineRule="exact"/>
        <w:ind w:firstLineChars="150" w:firstLine="480"/>
        <w:rPr>
          <w:rFonts w:ascii="方正仿宋_GBK" w:eastAsia="方正仿宋_GBK"/>
          <w:bCs/>
          <w:sz w:val="32"/>
          <w:szCs w:val="32"/>
        </w:rPr>
      </w:pPr>
      <w:r>
        <w:rPr>
          <w:rFonts w:ascii="方正仿宋_GBK" w:eastAsia="方正仿宋_GBK" w:hint="eastAsia"/>
          <w:bCs/>
          <w:sz w:val="32"/>
          <w:szCs w:val="32"/>
        </w:rPr>
        <w:t>操作步骤：登陆系统后，依次点击监督业务→养老保险→监督分析→支付环节分析→退休人员情况分析→离退休人员类别结构分析/离退休人员性别年龄结构分析,选择期别后进行分析。</w:t>
      </w:r>
    </w:p>
    <w:p w:rsidR="003B7935" w:rsidRDefault="003B7935" w:rsidP="003B7935">
      <w:pPr>
        <w:pStyle w:val="Style1"/>
        <w:spacing w:line="360" w:lineRule="auto"/>
        <w:ind w:firstLineChars="0" w:firstLine="0"/>
        <w:rPr>
          <w:rFonts w:eastAsia="仿宋_GB2312"/>
          <w:sz w:val="28"/>
          <w:szCs w:val="28"/>
        </w:rPr>
      </w:pPr>
      <w:r>
        <w:rPr>
          <w:rFonts w:eastAsia="仿宋_GB2312"/>
          <w:noProof/>
          <w:sz w:val="28"/>
          <w:szCs w:val="28"/>
        </w:rPr>
        <w:drawing>
          <wp:inline distT="0" distB="0" distL="0" distR="0">
            <wp:extent cx="5267325" cy="1743075"/>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 cstate="print"/>
                    <a:srcRect/>
                    <a:stretch>
                      <a:fillRect/>
                    </a:stretch>
                  </pic:blipFill>
                  <pic:spPr bwMode="auto">
                    <a:xfrm>
                      <a:off x="0" y="0"/>
                      <a:ext cx="5267325" cy="1743075"/>
                    </a:xfrm>
                    <a:prstGeom prst="rect">
                      <a:avLst/>
                    </a:prstGeom>
                    <a:noFill/>
                    <a:ln w="9525">
                      <a:noFill/>
                      <a:miter lim="800000"/>
                      <a:headEnd/>
                      <a:tailEnd/>
                    </a:ln>
                  </pic:spPr>
                </pic:pic>
              </a:graphicData>
            </a:graphic>
          </wp:inline>
        </w:drawing>
      </w:r>
    </w:p>
    <w:p w:rsidR="003B7935" w:rsidRDefault="003B7935" w:rsidP="003B7935">
      <w:pPr>
        <w:pStyle w:val="Style1"/>
        <w:spacing w:line="592" w:lineRule="exact"/>
        <w:ind w:firstLineChars="150" w:firstLine="480"/>
        <w:rPr>
          <w:rFonts w:ascii="方正仿宋_GBK" w:eastAsia="方正仿宋_GBK"/>
          <w:sz w:val="32"/>
          <w:szCs w:val="32"/>
        </w:rPr>
      </w:pPr>
      <w:r>
        <w:rPr>
          <w:rFonts w:eastAsia="仿宋"/>
          <w:sz w:val="32"/>
          <w:szCs w:val="32"/>
        </w:rPr>
        <w:t xml:space="preserve"> </w:t>
      </w:r>
      <w:r>
        <w:rPr>
          <w:rFonts w:ascii="方正仿宋_GBK" w:eastAsia="方正仿宋_GBK" w:hint="eastAsia"/>
          <w:sz w:val="32"/>
          <w:szCs w:val="32"/>
        </w:rPr>
        <w:t>功能描述：此模块可以按地区、按月或按年查看各类退休人员数量的变动趋势，从而找到数量较大，占比较多或者变动较大等异常情况。通过此分析可以看到一个地方的总体情况，发现疑点问题后可进一步通过高级需求查询的离退人员信息查询功能查询明细的退休人员信息。通过此功能也可</w:t>
      </w:r>
      <w:r>
        <w:rPr>
          <w:rFonts w:ascii="方正仿宋_GBK" w:eastAsia="方正仿宋_GBK" w:hint="eastAsia"/>
          <w:sz w:val="32"/>
          <w:szCs w:val="32"/>
        </w:rPr>
        <w:lastRenderedPageBreak/>
        <w:t>以发现某地的某种特殊情况退休类型的比例明显高于其他地区，用以分析发现某种违规高发的疑点地区。</w:t>
      </w:r>
    </w:p>
    <w:p w:rsidR="003B7935" w:rsidRDefault="003B7935" w:rsidP="003B7935">
      <w:pPr>
        <w:pStyle w:val="Style1"/>
        <w:spacing w:line="592" w:lineRule="exact"/>
        <w:ind w:firstLineChars="150" w:firstLine="480"/>
        <w:rPr>
          <w:rFonts w:ascii="方正仿宋_GBK" w:eastAsia="方正仿宋_GBK"/>
          <w:sz w:val="32"/>
          <w:szCs w:val="32"/>
        </w:rPr>
      </w:pPr>
      <w:r>
        <w:rPr>
          <w:rFonts w:ascii="方正仿宋_GBK" w:eastAsia="方正仿宋_GBK" w:hint="eastAsia"/>
          <w:sz w:val="32"/>
          <w:szCs w:val="32"/>
        </w:rPr>
        <w:t xml:space="preserve"> 比如在监督分析按月查看时，发现某某市特殊工种退休在2016年2月波动较大或者占比较高，通过高级查询中，可查询出具体人员详细情况，进一步分析具体数据。</w:t>
      </w:r>
    </w:p>
    <w:p w:rsidR="003B7935" w:rsidRDefault="003B7935" w:rsidP="003B7935">
      <w:pPr>
        <w:pStyle w:val="Style1"/>
        <w:spacing w:line="592" w:lineRule="exact"/>
        <w:ind w:firstLineChars="150" w:firstLine="480"/>
        <w:rPr>
          <w:rFonts w:ascii="方正仿宋_GBK" w:eastAsia="方正仿宋_GBK"/>
          <w:sz w:val="28"/>
          <w:szCs w:val="28"/>
        </w:rPr>
      </w:pPr>
      <w:r>
        <w:rPr>
          <w:rFonts w:ascii="方正仿宋_GBK" w:eastAsia="方正仿宋_GBK" w:hint="eastAsia"/>
          <w:sz w:val="32"/>
          <w:szCs w:val="32"/>
        </w:rPr>
        <w:t xml:space="preserve"> 操作步骤：登陆系统后，依次点击监督业务→养老保险→监控查询→高级需求查询→离退人员信息查询，在高级查询中可以进一步缩小范围，查询2014-2015年特殊工种退休人员名单。选择查询项组成如下语句“参保单位.地区 = 某某市 并且 参保单位.数据期别 = 201602 并且 离退人员.离退休年月 &gt;= 201401 并且 离退人员.离退休年月 &lt;= 201512 并且 离退人员.离退休类别 = 特殊工种退休”。 </w:t>
      </w:r>
    </w:p>
    <w:p w:rsidR="003B7935" w:rsidRDefault="003B7935" w:rsidP="003B7935">
      <w:pPr>
        <w:pStyle w:val="Style1"/>
        <w:spacing w:line="360" w:lineRule="auto"/>
        <w:ind w:firstLineChars="0" w:firstLine="0"/>
        <w:rPr>
          <w:rFonts w:eastAsia="仿宋_GB2312"/>
          <w:sz w:val="28"/>
          <w:szCs w:val="28"/>
        </w:rPr>
      </w:pPr>
      <w:r>
        <w:rPr>
          <w:rFonts w:eastAsia="仿宋_GB2312"/>
          <w:noProof/>
          <w:sz w:val="28"/>
          <w:szCs w:val="28"/>
        </w:rPr>
        <w:drawing>
          <wp:inline distT="0" distB="0" distL="0" distR="0">
            <wp:extent cx="5267325" cy="2171700"/>
            <wp:effectExtent l="1905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 cstate="print"/>
                    <a:srcRect/>
                    <a:stretch>
                      <a:fillRect/>
                    </a:stretch>
                  </pic:blipFill>
                  <pic:spPr bwMode="auto">
                    <a:xfrm>
                      <a:off x="0" y="0"/>
                      <a:ext cx="5267325" cy="2171700"/>
                    </a:xfrm>
                    <a:prstGeom prst="rect">
                      <a:avLst/>
                    </a:prstGeom>
                    <a:noFill/>
                    <a:ln w="9525">
                      <a:noFill/>
                      <a:miter lim="800000"/>
                      <a:headEnd/>
                      <a:tailEnd/>
                    </a:ln>
                  </pic:spPr>
                </pic:pic>
              </a:graphicData>
            </a:graphic>
          </wp:inline>
        </w:drawing>
      </w:r>
    </w:p>
    <w:p w:rsidR="003B7935" w:rsidRDefault="003B7935" w:rsidP="003B7935">
      <w:pPr>
        <w:pStyle w:val="Style1"/>
        <w:spacing w:line="360" w:lineRule="auto"/>
        <w:ind w:firstLine="640"/>
        <w:rPr>
          <w:rFonts w:ascii="方正黑体_GBK" w:eastAsia="方正黑体_GBK"/>
          <w:bCs/>
          <w:sz w:val="32"/>
          <w:szCs w:val="32"/>
        </w:rPr>
      </w:pPr>
      <w:r>
        <w:rPr>
          <w:rFonts w:ascii="方正黑体_GBK" w:eastAsia="方正黑体_GBK" w:hint="eastAsia"/>
          <w:bCs/>
          <w:sz w:val="32"/>
          <w:szCs w:val="32"/>
        </w:rPr>
        <w:t>方法二、通过异常查询模块核查提前退休情况异常的单位</w:t>
      </w:r>
    </w:p>
    <w:p w:rsidR="003B7935" w:rsidRDefault="003B7935" w:rsidP="003B7935">
      <w:pPr>
        <w:pStyle w:val="Style1"/>
        <w:spacing w:line="560" w:lineRule="exact"/>
        <w:ind w:firstLine="640"/>
        <w:rPr>
          <w:rFonts w:ascii="方正仿宋_GBK" w:eastAsia="方正仿宋_GBK"/>
          <w:sz w:val="32"/>
          <w:szCs w:val="32"/>
        </w:rPr>
      </w:pPr>
      <w:r>
        <w:rPr>
          <w:rFonts w:ascii="方正仿宋_GBK" w:eastAsia="方正仿宋_GBK" w:hint="eastAsia"/>
          <w:sz w:val="32"/>
          <w:szCs w:val="32"/>
        </w:rPr>
        <w:t>通过查询模块异常查询中“提前退休高于定值单位名单”分析所辖区域各单位查询当期提前退休各分类人数及所占当期退休人数比情况，从而找到提前退休数量，比例较大的</w:t>
      </w:r>
      <w:r>
        <w:rPr>
          <w:rFonts w:ascii="方正仿宋_GBK" w:eastAsia="方正仿宋_GBK" w:hint="eastAsia"/>
          <w:sz w:val="32"/>
          <w:szCs w:val="32"/>
        </w:rPr>
        <w:lastRenderedPageBreak/>
        <w:t>单位进行重点排查。</w:t>
      </w:r>
    </w:p>
    <w:p w:rsidR="003B7935" w:rsidRDefault="003B7935" w:rsidP="003B7935">
      <w:pPr>
        <w:pStyle w:val="Style1"/>
        <w:spacing w:line="560" w:lineRule="exact"/>
        <w:ind w:firstLine="640"/>
        <w:rPr>
          <w:rFonts w:ascii="方正仿宋_GBK" w:eastAsia="方正仿宋_GBK"/>
          <w:sz w:val="32"/>
          <w:szCs w:val="32"/>
        </w:rPr>
      </w:pPr>
      <w:r>
        <w:rPr>
          <w:rFonts w:ascii="方正仿宋_GBK" w:eastAsia="方正仿宋_GBK" w:hint="eastAsia"/>
          <w:sz w:val="32"/>
          <w:szCs w:val="32"/>
        </w:rPr>
        <w:t>操作步骤：登录系统后，依次点击监督业务→养老保险→监控查询→异常情况查询→支付环节异常→提前退休高于定值单位名单。</w:t>
      </w:r>
    </w:p>
    <w:p w:rsidR="003B7935" w:rsidRDefault="003B7935" w:rsidP="003B7935">
      <w:pPr>
        <w:pStyle w:val="Style1"/>
        <w:spacing w:line="360" w:lineRule="auto"/>
        <w:ind w:firstLineChars="0" w:firstLine="0"/>
        <w:rPr>
          <w:rFonts w:ascii="方正仿宋_GBK" w:eastAsia="方正仿宋_GBK"/>
          <w:sz w:val="28"/>
          <w:szCs w:val="28"/>
        </w:rPr>
      </w:pPr>
      <w:r>
        <w:rPr>
          <w:rFonts w:ascii="方正仿宋_GBK" w:eastAsia="方正仿宋_GBK" w:hint="eastAsia"/>
          <w:noProof/>
          <w:sz w:val="28"/>
          <w:szCs w:val="28"/>
        </w:rPr>
        <w:drawing>
          <wp:inline distT="0" distB="0" distL="0" distR="0">
            <wp:extent cx="5267325" cy="2324100"/>
            <wp:effectExtent l="1905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8" cstate="print"/>
                    <a:srcRect/>
                    <a:stretch>
                      <a:fillRect/>
                    </a:stretch>
                  </pic:blipFill>
                  <pic:spPr bwMode="auto">
                    <a:xfrm>
                      <a:off x="0" y="0"/>
                      <a:ext cx="5267325" cy="2324100"/>
                    </a:xfrm>
                    <a:prstGeom prst="rect">
                      <a:avLst/>
                    </a:prstGeom>
                    <a:noFill/>
                    <a:ln w="9525">
                      <a:noFill/>
                      <a:miter lim="800000"/>
                      <a:headEnd/>
                      <a:tailEnd/>
                    </a:ln>
                  </pic:spPr>
                </pic:pic>
              </a:graphicData>
            </a:graphic>
          </wp:inline>
        </w:drawing>
      </w:r>
    </w:p>
    <w:p w:rsidR="003B7935" w:rsidRDefault="003B7935" w:rsidP="003B7935">
      <w:pPr>
        <w:pStyle w:val="Style1"/>
        <w:spacing w:line="560" w:lineRule="exact"/>
        <w:ind w:firstLine="640"/>
        <w:rPr>
          <w:rFonts w:ascii="方正仿宋_GBK" w:eastAsia="方正仿宋_GBK"/>
          <w:sz w:val="32"/>
          <w:szCs w:val="32"/>
        </w:rPr>
      </w:pPr>
      <w:r>
        <w:rPr>
          <w:rFonts w:ascii="方正仿宋_GBK" w:eastAsia="方正仿宋_GBK" w:hint="eastAsia"/>
          <w:sz w:val="32"/>
          <w:szCs w:val="32"/>
        </w:rPr>
        <w:t>功能描述：通过输入不同的提前退休比例值，或具体锁定疑点单位来查询本辖区内单位不同退休类别人员详细分布占比情况。分析提前退休比例高（根据当地情况判断）的单位具体退休类别分布情况，发现存在提前退休疑点的单位，结合一般查询中的参保单位信息查询进一步展现该单位的基本信息及在职、离退休人员信息。</w:t>
      </w:r>
    </w:p>
    <w:p w:rsidR="003B7935" w:rsidRDefault="003B7935" w:rsidP="003B7935">
      <w:pPr>
        <w:pStyle w:val="Style1"/>
        <w:spacing w:line="360" w:lineRule="auto"/>
        <w:ind w:firstLineChars="0" w:firstLine="0"/>
        <w:rPr>
          <w:rFonts w:ascii="方正仿宋_GBK" w:eastAsia="方正仿宋_GBK"/>
          <w:sz w:val="28"/>
          <w:szCs w:val="28"/>
        </w:rPr>
      </w:pPr>
      <w:r>
        <w:rPr>
          <w:rFonts w:ascii="方正仿宋_GBK" w:eastAsia="方正仿宋_GBK" w:hint="eastAsia"/>
          <w:noProof/>
          <w:sz w:val="28"/>
          <w:szCs w:val="28"/>
        </w:rPr>
        <w:drawing>
          <wp:inline distT="0" distB="0" distL="0" distR="0">
            <wp:extent cx="5248275" cy="1524000"/>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cstate="print"/>
                    <a:srcRect/>
                    <a:stretch>
                      <a:fillRect/>
                    </a:stretch>
                  </pic:blipFill>
                  <pic:spPr bwMode="auto">
                    <a:xfrm>
                      <a:off x="0" y="0"/>
                      <a:ext cx="5248275" cy="1524000"/>
                    </a:xfrm>
                    <a:prstGeom prst="rect">
                      <a:avLst/>
                    </a:prstGeom>
                    <a:noFill/>
                    <a:ln w="9525">
                      <a:noFill/>
                      <a:miter lim="800000"/>
                      <a:headEnd/>
                      <a:tailEnd/>
                    </a:ln>
                    <a:effectLst/>
                  </pic:spPr>
                </pic:pic>
              </a:graphicData>
            </a:graphic>
          </wp:inline>
        </w:drawing>
      </w:r>
    </w:p>
    <w:p w:rsidR="003B7935" w:rsidRDefault="003B7935" w:rsidP="003B7935">
      <w:pPr>
        <w:pStyle w:val="Style1"/>
        <w:spacing w:line="560" w:lineRule="exact"/>
        <w:ind w:firstLine="640"/>
        <w:rPr>
          <w:rFonts w:ascii="方正黑体_GBK" w:eastAsia="方正黑体_GBK"/>
          <w:bCs/>
          <w:sz w:val="32"/>
          <w:szCs w:val="32"/>
        </w:rPr>
      </w:pPr>
      <w:r>
        <w:rPr>
          <w:rFonts w:ascii="方正黑体_GBK" w:eastAsia="方正黑体_GBK" w:hint="eastAsia"/>
          <w:bCs/>
          <w:sz w:val="32"/>
          <w:szCs w:val="32"/>
        </w:rPr>
        <w:t>方法三、通过异常查询对正常离退休人员的重要信息变动进行核查</w:t>
      </w:r>
    </w:p>
    <w:p w:rsidR="003B7935" w:rsidRDefault="003B7935" w:rsidP="003B7935">
      <w:pPr>
        <w:pStyle w:val="Style1"/>
        <w:spacing w:line="592" w:lineRule="exact"/>
        <w:ind w:firstLine="640"/>
        <w:rPr>
          <w:rFonts w:ascii="方正仿宋_GBK" w:eastAsia="方正仿宋_GBK"/>
          <w:sz w:val="32"/>
          <w:szCs w:val="32"/>
        </w:rPr>
      </w:pPr>
      <w:r>
        <w:rPr>
          <w:rFonts w:ascii="方正仿宋_GBK" w:eastAsia="方正仿宋_GBK" w:hint="eastAsia"/>
          <w:sz w:val="32"/>
          <w:szCs w:val="32"/>
        </w:rPr>
        <w:t>利用异常查询中支付环节的“基本信息变更在职人员名</w:t>
      </w:r>
      <w:r>
        <w:rPr>
          <w:rFonts w:ascii="方正仿宋_GBK" w:eastAsia="方正仿宋_GBK" w:hint="eastAsia"/>
          <w:sz w:val="32"/>
          <w:szCs w:val="32"/>
        </w:rPr>
        <w:lastRenderedPageBreak/>
        <w:t>单”、“基本信息变更离退人员名单” 以及高级查询中“在职人员信息查询”、“离退人员信息查询”分析隐藏的违规退休情况。</w:t>
      </w:r>
    </w:p>
    <w:p w:rsidR="003B7935" w:rsidRDefault="003B7935" w:rsidP="003B7935">
      <w:pPr>
        <w:pStyle w:val="Style1"/>
        <w:spacing w:line="592" w:lineRule="exact"/>
        <w:ind w:firstLine="640"/>
        <w:rPr>
          <w:rFonts w:ascii="方正仿宋_GBK" w:eastAsia="方正仿宋_GBK"/>
          <w:sz w:val="32"/>
          <w:szCs w:val="32"/>
        </w:rPr>
      </w:pPr>
      <w:r>
        <w:rPr>
          <w:rFonts w:ascii="方正仿宋_GBK" w:eastAsia="方正仿宋_GBK" w:hint="eastAsia"/>
          <w:sz w:val="32"/>
          <w:szCs w:val="32"/>
        </w:rPr>
        <w:t>1、在职人员的基本信息变动核查</w:t>
      </w:r>
    </w:p>
    <w:p w:rsidR="003B7935" w:rsidRDefault="003B7935" w:rsidP="003B7935">
      <w:pPr>
        <w:pStyle w:val="Style1"/>
        <w:spacing w:line="592" w:lineRule="exact"/>
        <w:ind w:firstLine="640"/>
        <w:rPr>
          <w:rFonts w:ascii="方正仿宋_GBK" w:eastAsia="方正仿宋_GBK"/>
          <w:sz w:val="32"/>
          <w:szCs w:val="32"/>
        </w:rPr>
      </w:pPr>
      <w:r>
        <w:rPr>
          <w:rFonts w:ascii="方正仿宋_GBK" w:eastAsia="方正仿宋_GBK" w:hint="eastAsia"/>
          <w:sz w:val="32"/>
          <w:szCs w:val="32"/>
        </w:rPr>
        <w:t>操作步骤：登陆系统后，依次点击监督业务→养老保险→监控查询→异常情况查询→支付环节异常→基本信息变更在职人员。</w:t>
      </w:r>
    </w:p>
    <w:p w:rsidR="003B7935" w:rsidRDefault="003B7935" w:rsidP="003B7935">
      <w:pPr>
        <w:pStyle w:val="Style1"/>
        <w:spacing w:line="360" w:lineRule="auto"/>
        <w:ind w:firstLineChars="0" w:firstLine="0"/>
        <w:rPr>
          <w:rFonts w:ascii="方正仿宋_GBK" w:eastAsia="方正仿宋_GBK"/>
          <w:sz w:val="28"/>
          <w:szCs w:val="28"/>
        </w:rPr>
      </w:pPr>
      <w:r>
        <w:rPr>
          <w:rFonts w:ascii="方正仿宋_GBK" w:eastAsia="方正仿宋_GBK" w:hint="eastAsia"/>
          <w:noProof/>
          <w:sz w:val="28"/>
          <w:szCs w:val="28"/>
        </w:rPr>
        <w:drawing>
          <wp:inline distT="0" distB="0" distL="0" distR="0">
            <wp:extent cx="5257800" cy="2181225"/>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0" cstate="print"/>
                    <a:srcRect/>
                    <a:stretch>
                      <a:fillRect/>
                    </a:stretch>
                  </pic:blipFill>
                  <pic:spPr bwMode="auto">
                    <a:xfrm>
                      <a:off x="0" y="0"/>
                      <a:ext cx="5257800" cy="2181225"/>
                    </a:xfrm>
                    <a:prstGeom prst="rect">
                      <a:avLst/>
                    </a:prstGeom>
                    <a:noFill/>
                    <a:ln w="9525">
                      <a:noFill/>
                      <a:miter lim="800000"/>
                      <a:headEnd/>
                      <a:tailEnd/>
                    </a:ln>
                  </pic:spPr>
                </pic:pic>
              </a:graphicData>
            </a:graphic>
          </wp:inline>
        </w:drawing>
      </w:r>
    </w:p>
    <w:p w:rsidR="003B7935" w:rsidRDefault="003B7935" w:rsidP="003B7935">
      <w:pPr>
        <w:pStyle w:val="Style1"/>
        <w:spacing w:line="592" w:lineRule="exact"/>
        <w:ind w:firstLine="640"/>
        <w:rPr>
          <w:rFonts w:ascii="方正仿宋_GBK" w:eastAsia="方正仿宋_GBK"/>
          <w:sz w:val="32"/>
          <w:szCs w:val="32"/>
        </w:rPr>
      </w:pPr>
      <w:r>
        <w:rPr>
          <w:rFonts w:ascii="方正仿宋_GBK" w:eastAsia="方正仿宋_GBK" w:hint="eastAsia"/>
          <w:sz w:val="32"/>
          <w:szCs w:val="32"/>
        </w:rPr>
        <w:t>功能描述：根据查询条件选择项目是否变化，如姓名变化，查询所辖区某时间段内（比如2015年度内）姓名有变化的基本信息变更的在职人员，导出Excel后，通过高级查询的“在职人员信息查询”具体筛选问题人员这段时间内的详细信息情况，根据出生日期，手动筛选出年龄接近退休年龄的在职人员，重点排查其信息变更是否违规。必须参照“基本信息变更离退休人员名单” 的方式设置查询条件。用个人信息包含设置的查询条件的方式而不是绝对相等。</w:t>
      </w:r>
    </w:p>
    <w:p w:rsidR="003B7935" w:rsidRDefault="003B7935" w:rsidP="003B7935">
      <w:pPr>
        <w:pStyle w:val="Style1"/>
        <w:spacing w:line="592" w:lineRule="exact"/>
        <w:ind w:firstLine="640"/>
        <w:rPr>
          <w:rFonts w:ascii="方正仿宋_GBK" w:eastAsia="方正仿宋_GBK"/>
          <w:sz w:val="32"/>
          <w:szCs w:val="32"/>
        </w:rPr>
      </w:pPr>
      <w:r>
        <w:rPr>
          <w:rFonts w:ascii="方正仿宋_GBK" w:eastAsia="方正仿宋_GBK" w:hint="eastAsia"/>
          <w:sz w:val="32"/>
          <w:szCs w:val="32"/>
        </w:rPr>
        <w:t>2、离退休人员的基本信息变动核查</w:t>
      </w:r>
    </w:p>
    <w:p w:rsidR="003B7935" w:rsidRDefault="003B7935" w:rsidP="003B7935">
      <w:pPr>
        <w:pStyle w:val="Style1"/>
        <w:spacing w:line="592" w:lineRule="exact"/>
        <w:ind w:firstLine="640"/>
        <w:rPr>
          <w:rFonts w:ascii="方正仿宋_GBK" w:eastAsia="方正仿宋_GBK"/>
          <w:sz w:val="32"/>
          <w:szCs w:val="32"/>
        </w:rPr>
      </w:pPr>
      <w:r>
        <w:rPr>
          <w:rFonts w:ascii="方正仿宋_GBK" w:eastAsia="方正仿宋_GBK" w:hint="eastAsia"/>
          <w:sz w:val="32"/>
          <w:szCs w:val="32"/>
        </w:rPr>
        <w:t>操作步骤：登陆系统后，依次点击监督业务→养老保险</w:t>
      </w:r>
      <w:r>
        <w:rPr>
          <w:rFonts w:ascii="方正仿宋_GBK" w:eastAsia="方正仿宋_GBK" w:hint="eastAsia"/>
          <w:sz w:val="32"/>
          <w:szCs w:val="32"/>
        </w:rPr>
        <w:lastRenderedPageBreak/>
        <w:t>→监控查询→异常情况查询→支付环节异常→基本信息变更离退人员。</w:t>
      </w:r>
    </w:p>
    <w:p w:rsidR="003B7935" w:rsidRDefault="003B7935" w:rsidP="003B7935">
      <w:pPr>
        <w:pStyle w:val="Style1"/>
        <w:spacing w:line="360" w:lineRule="auto"/>
        <w:ind w:firstLineChars="0" w:firstLine="0"/>
        <w:rPr>
          <w:rFonts w:ascii="方正仿宋_GBK" w:eastAsia="方正仿宋_GBK"/>
          <w:sz w:val="28"/>
          <w:szCs w:val="28"/>
        </w:rPr>
      </w:pPr>
      <w:r>
        <w:rPr>
          <w:rFonts w:ascii="方正仿宋_GBK" w:eastAsia="方正仿宋_GBK" w:hint="eastAsia"/>
          <w:noProof/>
          <w:sz w:val="28"/>
          <w:szCs w:val="28"/>
        </w:rPr>
        <w:drawing>
          <wp:inline distT="0" distB="0" distL="0" distR="0">
            <wp:extent cx="5276850" cy="2352675"/>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1" cstate="print"/>
                    <a:srcRect/>
                    <a:stretch>
                      <a:fillRect/>
                    </a:stretch>
                  </pic:blipFill>
                  <pic:spPr bwMode="auto">
                    <a:xfrm>
                      <a:off x="0" y="0"/>
                      <a:ext cx="5276850" cy="2352675"/>
                    </a:xfrm>
                    <a:prstGeom prst="rect">
                      <a:avLst/>
                    </a:prstGeom>
                    <a:noFill/>
                    <a:ln w="9525">
                      <a:noFill/>
                      <a:miter lim="800000"/>
                      <a:headEnd/>
                      <a:tailEnd/>
                    </a:ln>
                  </pic:spPr>
                </pic:pic>
              </a:graphicData>
            </a:graphic>
          </wp:inline>
        </w:drawing>
      </w:r>
    </w:p>
    <w:p w:rsidR="003B7935" w:rsidRDefault="003B7935" w:rsidP="003B7935">
      <w:pPr>
        <w:pStyle w:val="Style1"/>
        <w:spacing w:line="560" w:lineRule="exact"/>
        <w:ind w:firstLine="640"/>
        <w:rPr>
          <w:rFonts w:ascii="方正仿宋_GBK" w:eastAsia="方正仿宋_GBK"/>
          <w:sz w:val="32"/>
          <w:szCs w:val="32"/>
        </w:rPr>
      </w:pPr>
      <w:r>
        <w:rPr>
          <w:rFonts w:ascii="方正仿宋_GBK" w:eastAsia="方正仿宋_GBK" w:hint="eastAsia"/>
          <w:sz w:val="32"/>
          <w:szCs w:val="32"/>
        </w:rPr>
        <w:t>功能描述：根据查询条件选择项目是否变化，如姓名变化，查询所辖区某时间段内（比如2015年度内）姓名有变化的基本信息变更的离退人员，导出Excel后，根据变化项目到一般查询中“在职人员信息查询”查询在职时的信息，或到高级查询中的“在职人员信息查询”，查看在职接近退休时间段的详细信息，导出数据进行比较。</w:t>
      </w:r>
    </w:p>
    <w:p w:rsidR="003B7935" w:rsidRDefault="003B7935" w:rsidP="003B7935">
      <w:pPr>
        <w:pStyle w:val="Style1"/>
        <w:spacing w:line="560" w:lineRule="exact"/>
        <w:ind w:firstLineChars="202" w:firstLine="646"/>
        <w:rPr>
          <w:rFonts w:ascii="方正黑体_GBK" w:eastAsia="方正黑体_GBK"/>
          <w:bCs/>
          <w:sz w:val="32"/>
          <w:szCs w:val="32"/>
        </w:rPr>
      </w:pPr>
      <w:r>
        <w:rPr>
          <w:rFonts w:ascii="方正黑体_GBK" w:eastAsia="方正黑体_GBK" w:hint="eastAsia"/>
          <w:bCs/>
          <w:sz w:val="32"/>
          <w:szCs w:val="32"/>
        </w:rPr>
        <w:t>方法四、正常离退休人员退休年龄核查</w:t>
      </w:r>
    </w:p>
    <w:p w:rsidR="003B7935" w:rsidRDefault="003B7935" w:rsidP="003B7935">
      <w:pPr>
        <w:pStyle w:val="Style1"/>
        <w:spacing w:line="560" w:lineRule="exact"/>
        <w:ind w:firstLine="640"/>
        <w:rPr>
          <w:rFonts w:ascii="方正仿宋_GBK" w:eastAsia="方正仿宋_GBK"/>
          <w:sz w:val="32"/>
          <w:szCs w:val="32"/>
        </w:rPr>
      </w:pPr>
      <w:r>
        <w:rPr>
          <w:rFonts w:ascii="方正仿宋_GBK" w:eastAsia="方正仿宋_GBK" w:hint="eastAsia"/>
          <w:sz w:val="32"/>
          <w:szCs w:val="32"/>
        </w:rPr>
        <w:t>可以通过高级查询“离退人员信息查询”查询出正常退休人员中不符合退休年龄条件的退休人员</w:t>
      </w:r>
    </w:p>
    <w:p w:rsidR="003B7935" w:rsidRDefault="003B7935" w:rsidP="003B7935">
      <w:pPr>
        <w:pStyle w:val="Style1"/>
        <w:spacing w:line="360" w:lineRule="auto"/>
        <w:ind w:firstLineChars="0" w:firstLine="0"/>
        <w:rPr>
          <w:rFonts w:ascii="方正仿宋_GBK" w:eastAsia="方正仿宋_GBK"/>
          <w:sz w:val="28"/>
          <w:szCs w:val="28"/>
        </w:rPr>
      </w:pPr>
      <w:r>
        <w:rPr>
          <w:rFonts w:ascii="方正仿宋_GBK" w:eastAsia="方正仿宋_GBK" w:hint="eastAsia"/>
          <w:noProof/>
          <w:sz w:val="28"/>
          <w:szCs w:val="28"/>
        </w:rPr>
        <w:drawing>
          <wp:inline distT="0" distB="0" distL="0" distR="0">
            <wp:extent cx="5267325" cy="1790700"/>
            <wp:effectExtent l="1905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2" cstate="print"/>
                    <a:srcRect/>
                    <a:stretch>
                      <a:fillRect/>
                    </a:stretch>
                  </pic:blipFill>
                  <pic:spPr bwMode="auto">
                    <a:xfrm>
                      <a:off x="0" y="0"/>
                      <a:ext cx="5267325" cy="1790700"/>
                    </a:xfrm>
                    <a:prstGeom prst="rect">
                      <a:avLst/>
                    </a:prstGeom>
                    <a:noFill/>
                    <a:ln w="9525">
                      <a:noFill/>
                      <a:miter lim="800000"/>
                      <a:headEnd/>
                      <a:tailEnd/>
                    </a:ln>
                  </pic:spPr>
                </pic:pic>
              </a:graphicData>
            </a:graphic>
          </wp:inline>
        </w:drawing>
      </w:r>
    </w:p>
    <w:p w:rsidR="003B7935" w:rsidRDefault="003B7935" w:rsidP="003B7935">
      <w:pPr>
        <w:pStyle w:val="Style1"/>
        <w:spacing w:line="560" w:lineRule="exact"/>
        <w:ind w:firstLine="640"/>
        <w:rPr>
          <w:rFonts w:ascii="方正仿宋_GBK" w:eastAsia="方正仿宋_GBK"/>
          <w:sz w:val="32"/>
          <w:szCs w:val="32"/>
        </w:rPr>
      </w:pPr>
      <w:r>
        <w:rPr>
          <w:rFonts w:ascii="方正仿宋_GBK" w:eastAsia="方正仿宋_GBK" w:hint="eastAsia"/>
          <w:sz w:val="32"/>
          <w:szCs w:val="32"/>
        </w:rPr>
        <w:t>通过高级查询功能可查如2015年度内正常退休人员(也</w:t>
      </w:r>
      <w:r>
        <w:rPr>
          <w:rFonts w:ascii="方正仿宋_GBK" w:eastAsia="方正仿宋_GBK" w:hint="eastAsia"/>
          <w:sz w:val="32"/>
          <w:szCs w:val="32"/>
        </w:rPr>
        <w:lastRenderedPageBreak/>
        <w:t>可以用于查找特殊情况提前退休人员)中不符合退休年龄条件的人员信息。</w:t>
      </w:r>
    </w:p>
    <w:p w:rsidR="003B7935" w:rsidRDefault="003B7935" w:rsidP="003B7935">
      <w:pPr>
        <w:pStyle w:val="Style1"/>
        <w:spacing w:line="560" w:lineRule="exact"/>
        <w:ind w:firstLine="640"/>
        <w:rPr>
          <w:rFonts w:ascii="方正仿宋_GBK" w:eastAsia="方正仿宋_GBK"/>
          <w:sz w:val="32"/>
          <w:szCs w:val="32"/>
        </w:rPr>
      </w:pPr>
      <w:r>
        <w:rPr>
          <w:rFonts w:ascii="方正仿宋_GBK" w:eastAsia="方正仿宋_GBK" w:hint="eastAsia"/>
          <w:sz w:val="32"/>
          <w:szCs w:val="32"/>
        </w:rPr>
        <w:t>注：</w:t>
      </w:r>
    </w:p>
    <w:p w:rsidR="003B7935" w:rsidRDefault="003B7935" w:rsidP="003B7935">
      <w:pPr>
        <w:pStyle w:val="Style1"/>
        <w:spacing w:line="560" w:lineRule="exact"/>
        <w:ind w:firstLine="640"/>
        <w:rPr>
          <w:rFonts w:ascii="方正仿宋_GBK" w:eastAsia="方正仿宋_GBK"/>
          <w:sz w:val="32"/>
          <w:szCs w:val="32"/>
        </w:rPr>
      </w:pPr>
      <w:r>
        <w:rPr>
          <w:rFonts w:ascii="方正仿宋_GBK" w:eastAsia="方正仿宋_GBK" w:hint="eastAsia"/>
          <w:sz w:val="32"/>
          <w:szCs w:val="32"/>
        </w:rPr>
        <w:t>1、以上年龄取自当前年份与出生年份的差值，没有精确到月份计算。</w:t>
      </w:r>
    </w:p>
    <w:p w:rsidR="003B7935" w:rsidRDefault="003B7935" w:rsidP="003B7935">
      <w:pPr>
        <w:pStyle w:val="Style1"/>
        <w:spacing w:line="560" w:lineRule="exact"/>
        <w:ind w:firstLine="640"/>
        <w:rPr>
          <w:rFonts w:ascii="方正仿宋_GBK" w:eastAsia="方正仿宋_GBK"/>
          <w:sz w:val="32"/>
          <w:szCs w:val="32"/>
        </w:rPr>
      </w:pPr>
      <w:r>
        <w:rPr>
          <w:rFonts w:ascii="方正仿宋_GBK" w:eastAsia="方正仿宋_GBK" w:hint="eastAsia"/>
          <w:sz w:val="32"/>
          <w:szCs w:val="32"/>
        </w:rPr>
        <w:t>2、基于退休审批时间的考虑，若要查全年退休人员情况的建议在当年二季度或年中来排查上一年度数据。因为年底退休的，退休待遇数据可能第二年1，2月才入系统。</w:t>
      </w:r>
    </w:p>
    <w:p w:rsidR="003B7935" w:rsidRDefault="003B7935" w:rsidP="003B7935">
      <w:pPr>
        <w:pStyle w:val="Style1"/>
        <w:spacing w:line="560" w:lineRule="exact"/>
        <w:ind w:firstLineChars="202" w:firstLine="646"/>
        <w:rPr>
          <w:rFonts w:ascii="方正黑体_GBK" w:eastAsia="方正黑体_GBK"/>
          <w:bCs/>
          <w:sz w:val="32"/>
          <w:szCs w:val="32"/>
        </w:rPr>
      </w:pPr>
      <w:r>
        <w:rPr>
          <w:rFonts w:ascii="方正黑体_GBK" w:eastAsia="方正黑体_GBK" w:hint="eastAsia"/>
          <w:bCs/>
          <w:sz w:val="32"/>
          <w:szCs w:val="32"/>
        </w:rPr>
        <w:t>方法五、身份证年龄异常核查违规退休</w:t>
      </w:r>
    </w:p>
    <w:p w:rsidR="003B7935" w:rsidRDefault="003B7935" w:rsidP="003B7935">
      <w:pPr>
        <w:pStyle w:val="Style1"/>
        <w:spacing w:line="560" w:lineRule="exact"/>
        <w:ind w:firstLine="640"/>
        <w:rPr>
          <w:rFonts w:ascii="方正仿宋_GBK" w:eastAsia="方正仿宋_GBK"/>
          <w:sz w:val="32"/>
          <w:szCs w:val="32"/>
        </w:rPr>
      </w:pPr>
      <w:r>
        <w:rPr>
          <w:rFonts w:ascii="方正仿宋_GBK" w:eastAsia="方正仿宋_GBK" w:hint="eastAsia"/>
          <w:sz w:val="32"/>
          <w:szCs w:val="32"/>
        </w:rPr>
        <w:t>升级软件后，通过异常监控查询来排查出部分身份证信息非法和身份证记录出生日期与系统出生日期差异较大以及按身份证信息计算的参加工作年龄、退休年龄明显小于法定年龄的离退休人员。</w:t>
      </w:r>
    </w:p>
    <w:p w:rsidR="003B7935" w:rsidRDefault="003B7935" w:rsidP="003B7935">
      <w:pPr>
        <w:pStyle w:val="Style1"/>
        <w:spacing w:line="560" w:lineRule="exact"/>
        <w:ind w:firstLine="640"/>
        <w:rPr>
          <w:rFonts w:ascii="方正仿宋_GBK" w:eastAsia="方正仿宋_GBK"/>
          <w:sz w:val="32"/>
          <w:szCs w:val="32"/>
        </w:rPr>
      </w:pPr>
      <w:r>
        <w:rPr>
          <w:rFonts w:ascii="方正仿宋_GBK" w:eastAsia="方正仿宋_GBK" w:hint="eastAsia"/>
          <w:sz w:val="32"/>
          <w:szCs w:val="32"/>
        </w:rPr>
        <w:t>操作步骤：升级软件后，登陆系统，依次点击监督业务→养老保险→监控查询→异常情况查询→支付环节异常→三龄比对异常离退休人员名单。</w:t>
      </w:r>
    </w:p>
    <w:p w:rsidR="003B7935" w:rsidRDefault="003B7935" w:rsidP="003B7935">
      <w:pPr>
        <w:pStyle w:val="Style1"/>
        <w:spacing w:line="360" w:lineRule="auto"/>
        <w:ind w:firstLineChars="0" w:firstLine="0"/>
        <w:rPr>
          <w:rFonts w:ascii="方正仿宋_GBK" w:eastAsia="方正仿宋_GBK"/>
          <w:sz w:val="28"/>
          <w:szCs w:val="28"/>
        </w:rPr>
      </w:pPr>
      <w:r>
        <w:rPr>
          <w:rFonts w:ascii="方正仿宋_GBK" w:eastAsia="方正仿宋_GBK" w:hint="eastAsia"/>
          <w:noProof/>
          <w:sz w:val="28"/>
          <w:szCs w:val="28"/>
        </w:rPr>
        <w:drawing>
          <wp:inline distT="0" distB="0" distL="0" distR="0">
            <wp:extent cx="5267325" cy="1724025"/>
            <wp:effectExtent l="1905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3" cstate="print"/>
                    <a:srcRect/>
                    <a:stretch>
                      <a:fillRect/>
                    </a:stretch>
                  </pic:blipFill>
                  <pic:spPr bwMode="auto">
                    <a:xfrm>
                      <a:off x="0" y="0"/>
                      <a:ext cx="5267325" cy="1724025"/>
                    </a:xfrm>
                    <a:prstGeom prst="rect">
                      <a:avLst/>
                    </a:prstGeom>
                    <a:noFill/>
                    <a:ln w="9525">
                      <a:noFill/>
                      <a:miter lim="800000"/>
                      <a:headEnd/>
                      <a:tailEnd/>
                    </a:ln>
                  </pic:spPr>
                </pic:pic>
              </a:graphicData>
            </a:graphic>
          </wp:inline>
        </w:drawing>
      </w:r>
    </w:p>
    <w:p w:rsidR="003B7935" w:rsidRDefault="003B7935" w:rsidP="003B7935">
      <w:pPr>
        <w:pStyle w:val="Style1"/>
        <w:spacing w:line="580" w:lineRule="exact"/>
        <w:ind w:firstLine="640"/>
        <w:rPr>
          <w:rFonts w:ascii="方正仿宋_GBK" w:eastAsia="方正仿宋_GBK"/>
          <w:sz w:val="32"/>
          <w:szCs w:val="32"/>
        </w:rPr>
      </w:pPr>
      <w:r>
        <w:rPr>
          <w:rFonts w:ascii="方正仿宋_GBK" w:eastAsia="方正仿宋_GBK" w:hint="eastAsia"/>
          <w:sz w:val="32"/>
          <w:szCs w:val="32"/>
        </w:rPr>
        <w:t>功能描述：此功能的查询条件包括：身份证验证类别选择（18位新号正确，18号新号错误，15位身份证，位数不对或非国内身份证）；身份证年龄与档案年龄差值n月以上</w:t>
      </w:r>
      <w:r>
        <w:rPr>
          <w:rFonts w:ascii="方正仿宋_GBK" w:eastAsia="方正仿宋_GBK" w:hint="eastAsia"/>
          <w:sz w:val="32"/>
          <w:szCs w:val="32"/>
        </w:rPr>
        <w:lastRenderedPageBreak/>
        <w:t>（填写数值）；参照身份证计算的参加工作年龄（n岁以下，填写数值）；离退休日期（区间选择**年**月——**年**月）；参照身份证计算的退休年龄（n岁以下，填写数值）；参照出生日期计算退休年龄（n岁以下，填写数值）；离退休类别（列表选择）；待遇发放状态（列表选择）；性别（列表选择）。</w:t>
      </w:r>
    </w:p>
    <w:p w:rsidR="003B7935" w:rsidRDefault="003B7935" w:rsidP="003B7935">
      <w:pPr>
        <w:pStyle w:val="Style1"/>
        <w:spacing w:line="580" w:lineRule="exact"/>
        <w:ind w:firstLine="640"/>
        <w:rPr>
          <w:rFonts w:ascii="方正仿宋_GBK" w:eastAsia="方正仿宋_GBK"/>
          <w:sz w:val="32"/>
          <w:szCs w:val="32"/>
        </w:rPr>
      </w:pPr>
      <w:r>
        <w:rPr>
          <w:rFonts w:ascii="方正仿宋_GBK" w:eastAsia="方正仿宋_GBK" w:hint="eastAsia"/>
          <w:sz w:val="32"/>
          <w:szCs w:val="32"/>
        </w:rPr>
        <w:t>“地区（选择）、期别（选择）”为必选项目；“身份证年龄与档案年龄差值n月以上”的默认选项为“</w:t>
      </w:r>
      <w:smartTag w:uri="urn:schemas-microsoft-com:office:smarttags" w:element="chmetcnv">
        <w:smartTagPr>
          <w:attr w:name="TCSC" w:val="0"/>
          <w:attr w:name="NumberType" w:val="1"/>
          <w:attr w:name="Negative" w:val="False"/>
          <w:attr w:name="HasSpace" w:val="False"/>
          <w:attr w:name="SourceValue" w:val="36"/>
          <w:attr w:name="UnitName" w:val="”"/>
        </w:smartTagPr>
        <w:r>
          <w:rPr>
            <w:rFonts w:ascii="方正仿宋_GBK" w:eastAsia="方正仿宋_GBK" w:hint="eastAsia"/>
            <w:sz w:val="32"/>
            <w:szCs w:val="32"/>
          </w:rPr>
          <w:t>36”</w:t>
        </w:r>
      </w:smartTag>
      <w:r>
        <w:rPr>
          <w:rFonts w:ascii="方正仿宋_GBK" w:eastAsia="方正仿宋_GBK" w:hint="eastAsia"/>
          <w:sz w:val="32"/>
          <w:szCs w:val="32"/>
        </w:rPr>
        <w:t>，但可手动修改为空或者任意整数月数；其他项目的默认选项为“全部”。</w:t>
      </w:r>
    </w:p>
    <w:p w:rsidR="003B7935" w:rsidRDefault="003B7935" w:rsidP="003B7935">
      <w:pPr>
        <w:pStyle w:val="Style1"/>
        <w:spacing w:line="580" w:lineRule="exact"/>
        <w:ind w:firstLine="640"/>
        <w:rPr>
          <w:rFonts w:ascii="方正仿宋_GBK" w:eastAsia="方正仿宋_GBK"/>
          <w:sz w:val="32"/>
          <w:szCs w:val="32"/>
        </w:rPr>
      </w:pPr>
      <w:r>
        <w:rPr>
          <w:rFonts w:ascii="方正仿宋_GBK" w:eastAsia="方正仿宋_GBK" w:hint="eastAsia"/>
          <w:sz w:val="32"/>
          <w:szCs w:val="32"/>
        </w:rPr>
        <w:t>先将身份证信息校验错误或位数不对的身份证的退休人员信息查出，要求经办机构整改核实，然后，对18位身份证校验正确和持外国护照（或位数不对）的人员，进行其他项目的分类查询，以发现修改年龄违规退休的情况。</w:t>
      </w:r>
    </w:p>
    <w:p w:rsidR="003B7935" w:rsidRDefault="003B7935" w:rsidP="003B7935">
      <w:pPr>
        <w:pStyle w:val="Style1"/>
        <w:spacing w:line="580" w:lineRule="exact"/>
        <w:ind w:firstLine="640"/>
        <w:rPr>
          <w:rFonts w:ascii="方正仿宋_GBK" w:eastAsia="方正仿宋_GBK"/>
          <w:sz w:val="32"/>
          <w:szCs w:val="32"/>
        </w:rPr>
      </w:pPr>
      <w:r>
        <w:rPr>
          <w:rFonts w:ascii="方正仿宋_GBK" w:eastAsia="方正仿宋_GBK" w:hint="eastAsia"/>
          <w:sz w:val="32"/>
          <w:szCs w:val="32"/>
        </w:rPr>
        <w:t>相关违规退休疑点数据查出后，导出Excel表进一步筛选分析问题。如18位身份证校验正确的身份证与出生日期年龄差值3年以上的，正常退休人员问题分析。如有需要也可结合一般查询或者高级查询的功能，查询更详尽信息来分析问题。</w:t>
      </w:r>
    </w:p>
    <w:p w:rsidR="00BE1E94" w:rsidRPr="003B7935" w:rsidRDefault="00BE1E94"/>
    <w:sectPr w:rsidR="00BE1E94" w:rsidRPr="003B7935" w:rsidSect="00BE1E9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381A" w:rsidRDefault="004D381A" w:rsidP="004D381A">
      <w:r>
        <w:separator/>
      </w:r>
    </w:p>
  </w:endnote>
  <w:endnote w:type="continuationSeparator" w:id="1">
    <w:p w:rsidR="004D381A" w:rsidRDefault="004D381A" w:rsidP="004D381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仿宋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仿宋_GB2312">
    <w:altName w:val="仿宋"/>
    <w:charset w:val="86"/>
    <w:family w:val="modern"/>
    <w:pitch w:val="default"/>
    <w:sig w:usb0="00000001" w:usb1="080E0000" w:usb2="00000000" w:usb3="00000000" w:csb0="00040000" w:csb1="00000000"/>
  </w:font>
  <w:font w:name="方正黑体_GBK">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381A" w:rsidRDefault="004D381A" w:rsidP="004D381A">
      <w:r>
        <w:separator/>
      </w:r>
    </w:p>
  </w:footnote>
  <w:footnote w:type="continuationSeparator" w:id="1">
    <w:p w:rsidR="004D381A" w:rsidRDefault="004D381A" w:rsidP="004D381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B7935"/>
    <w:rsid w:val="0000262E"/>
    <w:rsid w:val="00002F1A"/>
    <w:rsid w:val="000124C1"/>
    <w:rsid w:val="00021C2B"/>
    <w:rsid w:val="00022C9F"/>
    <w:rsid w:val="00030256"/>
    <w:rsid w:val="00032515"/>
    <w:rsid w:val="00037899"/>
    <w:rsid w:val="00041133"/>
    <w:rsid w:val="00041611"/>
    <w:rsid w:val="000418A0"/>
    <w:rsid w:val="00045569"/>
    <w:rsid w:val="00050CBB"/>
    <w:rsid w:val="0005672B"/>
    <w:rsid w:val="00057835"/>
    <w:rsid w:val="000650B1"/>
    <w:rsid w:val="00066E34"/>
    <w:rsid w:val="00067B3A"/>
    <w:rsid w:val="0007327F"/>
    <w:rsid w:val="00074856"/>
    <w:rsid w:val="00077D94"/>
    <w:rsid w:val="00092AC1"/>
    <w:rsid w:val="00097F88"/>
    <w:rsid w:val="000A14AB"/>
    <w:rsid w:val="000A5ED2"/>
    <w:rsid w:val="000B7B27"/>
    <w:rsid w:val="000C0245"/>
    <w:rsid w:val="000C27DB"/>
    <w:rsid w:val="000C3D15"/>
    <w:rsid w:val="000C4BD8"/>
    <w:rsid w:val="000C538F"/>
    <w:rsid w:val="000D0D7A"/>
    <w:rsid w:val="000D3C91"/>
    <w:rsid w:val="000D6353"/>
    <w:rsid w:val="000F0E83"/>
    <w:rsid w:val="000F3892"/>
    <w:rsid w:val="000F3EED"/>
    <w:rsid w:val="00103EC9"/>
    <w:rsid w:val="00106CD9"/>
    <w:rsid w:val="001312D3"/>
    <w:rsid w:val="00132897"/>
    <w:rsid w:val="00135006"/>
    <w:rsid w:val="0014428D"/>
    <w:rsid w:val="001515BA"/>
    <w:rsid w:val="00152AF2"/>
    <w:rsid w:val="001541FD"/>
    <w:rsid w:val="00163D28"/>
    <w:rsid w:val="00164725"/>
    <w:rsid w:val="00166340"/>
    <w:rsid w:val="00171369"/>
    <w:rsid w:val="00175C42"/>
    <w:rsid w:val="001816DC"/>
    <w:rsid w:val="001871ED"/>
    <w:rsid w:val="00190BDA"/>
    <w:rsid w:val="001911AB"/>
    <w:rsid w:val="001942D2"/>
    <w:rsid w:val="001B274E"/>
    <w:rsid w:val="001C1F84"/>
    <w:rsid w:val="001C2342"/>
    <w:rsid w:val="001C4231"/>
    <w:rsid w:val="001C7090"/>
    <w:rsid w:val="001D206C"/>
    <w:rsid w:val="001D3D71"/>
    <w:rsid w:val="001E43F7"/>
    <w:rsid w:val="001F03F3"/>
    <w:rsid w:val="00204144"/>
    <w:rsid w:val="00222BD1"/>
    <w:rsid w:val="00234B51"/>
    <w:rsid w:val="00237AD0"/>
    <w:rsid w:val="00241082"/>
    <w:rsid w:val="002527DF"/>
    <w:rsid w:val="0025779A"/>
    <w:rsid w:val="00272EBB"/>
    <w:rsid w:val="002808DB"/>
    <w:rsid w:val="002814DC"/>
    <w:rsid w:val="00281893"/>
    <w:rsid w:val="0028284D"/>
    <w:rsid w:val="00282E05"/>
    <w:rsid w:val="00286398"/>
    <w:rsid w:val="002906DF"/>
    <w:rsid w:val="002A7CAE"/>
    <w:rsid w:val="002B77A8"/>
    <w:rsid w:val="002C0B98"/>
    <w:rsid w:val="002C0FD0"/>
    <w:rsid w:val="002C5A87"/>
    <w:rsid w:val="002D71B1"/>
    <w:rsid w:val="002E54CF"/>
    <w:rsid w:val="002F1FED"/>
    <w:rsid w:val="002F4638"/>
    <w:rsid w:val="002F58A9"/>
    <w:rsid w:val="002F79DD"/>
    <w:rsid w:val="00302DE3"/>
    <w:rsid w:val="00304E99"/>
    <w:rsid w:val="00307519"/>
    <w:rsid w:val="003107A9"/>
    <w:rsid w:val="0031388F"/>
    <w:rsid w:val="00357002"/>
    <w:rsid w:val="003603F5"/>
    <w:rsid w:val="00362607"/>
    <w:rsid w:val="00363574"/>
    <w:rsid w:val="00363DB3"/>
    <w:rsid w:val="0036424E"/>
    <w:rsid w:val="00375D78"/>
    <w:rsid w:val="00384AEF"/>
    <w:rsid w:val="003854E8"/>
    <w:rsid w:val="0039013B"/>
    <w:rsid w:val="003A5819"/>
    <w:rsid w:val="003A7611"/>
    <w:rsid w:val="003B2933"/>
    <w:rsid w:val="003B7935"/>
    <w:rsid w:val="003C2E63"/>
    <w:rsid w:val="003C68CA"/>
    <w:rsid w:val="003D1030"/>
    <w:rsid w:val="003D2C12"/>
    <w:rsid w:val="003D408C"/>
    <w:rsid w:val="003E756A"/>
    <w:rsid w:val="003F285D"/>
    <w:rsid w:val="003F73EB"/>
    <w:rsid w:val="00400382"/>
    <w:rsid w:val="0040372C"/>
    <w:rsid w:val="0040373B"/>
    <w:rsid w:val="004041FB"/>
    <w:rsid w:val="004124E4"/>
    <w:rsid w:val="0041331A"/>
    <w:rsid w:val="0041638B"/>
    <w:rsid w:val="004229CE"/>
    <w:rsid w:val="004229F9"/>
    <w:rsid w:val="004311E5"/>
    <w:rsid w:val="00432861"/>
    <w:rsid w:val="00434263"/>
    <w:rsid w:val="0043657F"/>
    <w:rsid w:val="00441637"/>
    <w:rsid w:val="00451D69"/>
    <w:rsid w:val="004523EB"/>
    <w:rsid w:val="004523FE"/>
    <w:rsid w:val="00455E6A"/>
    <w:rsid w:val="004569D4"/>
    <w:rsid w:val="004606C9"/>
    <w:rsid w:val="00463A08"/>
    <w:rsid w:val="004642EA"/>
    <w:rsid w:val="0046686D"/>
    <w:rsid w:val="004674DD"/>
    <w:rsid w:val="004730FA"/>
    <w:rsid w:val="00475DB9"/>
    <w:rsid w:val="0048090E"/>
    <w:rsid w:val="004820A9"/>
    <w:rsid w:val="00483A21"/>
    <w:rsid w:val="00486B91"/>
    <w:rsid w:val="00494737"/>
    <w:rsid w:val="004B6374"/>
    <w:rsid w:val="004B6B33"/>
    <w:rsid w:val="004C4911"/>
    <w:rsid w:val="004D381A"/>
    <w:rsid w:val="004D43A2"/>
    <w:rsid w:val="004E57B8"/>
    <w:rsid w:val="004F0021"/>
    <w:rsid w:val="004F64E6"/>
    <w:rsid w:val="004F6D90"/>
    <w:rsid w:val="004F7326"/>
    <w:rsid w:val="005011A6"/>
    <w:rsid w:val="00504EE2"/>
    <w:rsid w:val="00505FD6"/>
    <w:rsid w:val="00510D2A"/>
    <w:rsid w:val="0051234C"/>
    <w:rsid w:val="00513A3F"/>
    <w:rsid w:val="00515998"/>
    <w:rsid w:val="0052274E"/>
    <w:rsid w:val="00524459"/>
    <w:rsid w:val="0053195D"/>
    <w:rsid w:val="00531F7A"/>
    <w:rsid w:val="00533D96"/>
    <w:rsid w:val="0054228C"/>
    <w:rsid w:val="00543A04"/>
    <w:rsid w:val="005443F6"/>
    <w:rsid w:val="00550982"/>
    <w:rsid w:val="00552F34"/>
    <w:rsid w:val="005530D9"/>
    <w:rsid w:val="005574AD"/>
    <w:rsid w:val="005634F5"/>
    <w:rsid w:val="00563DD7"/>
    <w:rsid w:val="00564EEA"/>
    <w:rsid w:val="005657AB"/>
    <w:rsid w:val="005663E5"/>
    <w:rsid w:val="00567FBB"/>
    <w:rsid w:val="00575CE5"/>
    <w:rsid w:val="00576F51"/>
    <w:rsid w:val="005809F5"/>
    <w:rsid w:val="0058396E"/>
    <w:rsid w:val="00584038"/>
    <w:rsid w:val="00586962"/>
    <w:rsid w:val="0059431C"/>
    <w:rsid w:val="005A4D68"/>
    <w:rsid w:val="005A73CD"/>
    <w:rsid w:val="005B1ED9"/>
    <w:rsid w:val="005C26A2"/>
    <w:rsid w:val="005C70C8"/>
    <w:rsid w:val="005D40D5"/>
    <w:rsid w:val="005D4812"/>
    <w:rsid w:val="005E11B1"/>
    <w:rsid w:val="005E304B"/>
    <w:rsid w:val="005E5F10"/>
    <w:rsid w:val="005F5591"/>
    <w:rsid w:val="00602815"/>
    <w:rsid w:val="00602C32"/>
    <w:rsid w:val="00612940"/>
    <w:rsid w:val="00620535"/>
    <w:rsid w:val="006461F8"/>
    <w:rsid w:val="006530C5"/>
    <w:rsid w:val="0065424C"/>
    <w:rsid w:val="00654F15"/>
    <w:rsid w:val="006559AF"/>
    <w:rsid w:val="00664AEA"/>
    <w:rsid w:val="0066694A"/>
    <w:rsid w:val="00670FC5"/>
    <w:rsid w:val="006722F8"/>
    <w:rsid w:val="00676683"/>
    <w:rsid w:val="00680BF9"/>
    <w:rsid w:val="006833F4"/>
    <w:rsid w:val="0068640C"/>
    <w:rsid w:val="0069148E"/>
    <w:rsid w:val="006A7265"/>
    <w:rsid w:val="006B4743"/>
    <w:rsid w:val="006C640F"/>
    <w:rsid w:val="006C6485"/>
    <w:rsid w:val="006D5758"/>
    <w:rsid w:val="006E32E9"/>
    <w:rsid w:val="006E6103"/>
    <w:rsid w:val="006E76CC"/>
    <w:rsid w:val="006F3427"/>
    <w:rsid w:val="00714E3C"/>
    <w:rsid w:val="007159C4"/>
    <w:rsid w:val="00717DF0"/>
    <w:rsid w:val="00723083"/>
    <w:rsid w:val="007272DB"/>
    <w:rsid w:val="00730D44"/>
    <w:rsid w:val="007334E9"/>
    <w:rsid w:val="00736E86"/>
    <w:rsid w:val="00741DAC"/>
    <w:rsid w:val="0075055A"/>
    <w:rsid w:val="007509E4"/>
    <w:rsid w:val="00752A67"/>
    <w:rsid w:val="00753951"/>
    <w:rsid w:val="00756E64"/>
    <w:rsid w:val="00761822"/>
    <w:rsid w:val="00776A47"/>
    <w:rsid w:val="00781EAC"/>
    <w:rsid w:val="00786ABC"/>
    <w:rsid w:val="00787540"/>
    <w:rsid w:val="00797CC8"/>
    <w:rsid w:val="007A0F1E"/>
    <w:rsid w:val="007B0982"/>
    <w:rsid w:val="007B33BB"/>
    <w:rsid w:val="007B5F26"/>
    <w:rsid w:val="007C508E"/>
    <w:rsid w:val="007C542D"/>
    <w:rsid w:val="007C54A9"/>
    <w:rsid w:val="007C54FF"/>
    <w:rsid w:val="007D0691"/>
    <w:rsid w:val="007D62A2"/>
    <w:rsid w:val="007D6C3C"/>
    <w:rsid w:val="007D7128"/>
    <w:rsid w:val="007E537B"/>
    <w:rsid w:val="007F0F28"/>
    <w:rsid w:val="007F2786"/>
    <w:rsid w:val="007F7931"/>
    <w:rsid w:val="008067DA"/>
    <w:rsid w:val="008123FE"/>
    <w:rsid w:val="008172E6"/>
    <w:rsid w:val="0081749A"/>
    <w:rsid w:val="00824793"/>
    <w:rsid w:val="008300DE"/>
    <w:rsid w:val="00833608"/>
    <w:rsid w:val="008405F8"/>
    <w:rsid w:val="00844EB3"/>
    <w:rsid w:val="00845025"/>
    <w:rsid w:val="0085102D"/>
    <w:rsid w:val="00851402"/>
    <w:rsid w:val="0085771E"/>
    <w:rsid w:val="0086102C"/>
    <w:rsid w:val="008610A9"/>
    <w:rsid w:val="00875715"/>
    <w:rsid w:val="00881218"/>
    <w:rsid w:val="0088318A"/>
    <w:rsid w:val="0088434C"/>
    <w:rsid w:val="008849A7"/>
    <w:rsid w:val="008866B9"/>
    <w:rsid w:val="008866FE"/>
    <w:rsid w:val="00887770"/>
    <w:rsid w:val="008931F9"/>
    <w:rsid w:val="00894440"/>
    <w:rsid w:val="008A2AFF"/>
    <w:rsid w:val="008A5D67"/>
    <w:rsid w:val="008B2F4C"/>
    <w:rsid w:val="008C0BC5"/>
    <w:rsid w:val="008C2A30"/>
    <w:rsid w:val="008D0D20"/>
    <w:rsid w:val="008D58C2"/>
    <w:rsid w:val="008E1656"/>
    <w:rsid w:val="008E1CAD"/>
    <w:rsid w:val="008E377A"/>
    <w:rsid w:val="008F7AB3"/>
    <w:rsid w:val="00902699"/>
    <w:rsid w:val="009063E7"/>
    <w:rsid w:val="00906831"/>
    <w:rsid w:val="009129BF"/>
    <w:rsid w:val="00913832"/>
    <w:rsid w:val="009246CF"/>
    <w:rsid w:val="00935F65"/>
    <w:rsid w:val="00944B56"/>
    <w:rsid w:val="009627A1"/>
    <w:rsid w:val="00971685"/>
    <w:rsid w:val="00975495"/>
    <w:rsid w:val="0097640A"/>
    <w:rsid w:val="009821AC"/>
    <w:rsid w:val="00982BA3"/>
    <w:rsid w:val="009838C6"/>
    <w:rsid w:val="00990980"/>
    <w:rsid w:val="0099199C"/>
    <w:rsid w:val="00991AF9"/>
    <w:rsid w:val="009A4B69"/>
    <w:rsid w:val="009A6B43"/>
    <w:rsid w:val="009A787D"/>
    <w:rsid w:val="009B3B34"/>
    <w:rsid w:val="009B3E74"/>
    <w:rsid w:val="009B3EF6"/>
    <w:rsid w:val="009C06D5"/>
    <w:rsid w:val="009C75B6"/>
    <w:rsid w:val="009D2BFB"/>
    <w:rsid w:val="009D2CB8"/>
    <w:rsid w:val="009D6C6C"/>
    <w:rsid w:val="009E4D93"/>
    <w:rsid w:val="009E6BDE"/>
    <w:rsid w:val="009F3CBF"/>
    <w:rsid w:val="00A05A55"/>
    <w:rsid w:val="00A07561"/>
    <w:rsid w:val="00A2047C"/>
    <w:rsid w:val="00A2445F"/>
    <w:rsid w:val="00A2630A"/>
    <w:rsid w:val="00A32DB2"/>
    <w:rsid w:val="00A365F6"/>
    <w:rsid w:val="00A36F60"/>
    <w:rsid w:val="00A4085D"/>
    <w:rsid w:val="00A50797"/>
    <w:rsid w:val="00A545E1"/>
    <w:rsid w:val="00A57845"/>
    <w:rsid w:val="00A67767"/>
    <w:rsid w:val="00A74F00"/>
    <w:rsid w:val="00A96A0A"/>
    <w:rsid w:val="00AA0F1D"/>
    <w:rsid w:val="00AA1264"/>
    <w:rsid w:val="00AA1E13"/>
    <w:rsid w:val="00AA4898"/>
    <w:rsid w:val="00AA7920"/>
    <w:rsid w:val="00AB5063"/>
    <w:rsid w:val="00AB51BF"/>
    <w:rsid w:val="00AC479A"/>
    <w:rsid w:val="00AE0682"/>
    <w:rsid w:val="00AE274D"/>
    <w:rsid w:val="00AE5E88"/>
    <w:rsid w:val="00AE6CDB"/>
    <w:rsid w:val="00B125C4"/>
    <w:rsid w:val="00B174DA"/>
    <w:rsid w:val="00B213D1"/>
    <w:rsid w:val="00B22DE5"/>
    <w:rsid w:val="00B34420"/>
    <w:rsid w:val="00B35CEF"/>
    <w:rsid w:val="00B418AD"/>
    <w:rsid w:val="00B46900"/>
    <w:rsid w:val="00B479BF"/>
    <w:rsid w:val="00B5675D"/>
    <w:rsid w:val="00B62DC4"/>
    <w:rsid w:val="00B7540D"/>
    <w:rsid w:val="00B805DB"/>
    <w:rsid w:val="00B872BD"/>
    <w:rsid w:val="00B912A4"/>
    <w:rsid w:val="00B93952"/>
    <w:rsid w:val="00B95F3D"/>
    <w:rsid w:val="00BA3E9D"/>
    <w:rsid w:val="00BB24F4"/>
    <w:rsid w:val="00BB4F1F"/>
    <w:rsid w:val="00BC1055"/>
    <w:rsid w:val="00BC238F"/>
    <w:rsid w:val="00BD0CE5"/>
    <w:rsid w:val="00BE08D7"/>
    <w:rsid w:val="00BE176C"/>
    <w:rsid w:val="00BE1E94"/>
    <w:rsid w:val="00C00B05"/>
    <w:rsid w:val="00C02C5F"/>
    <w:rsid w:val="00C05FE5"/>
    <w:rsid w:val="00C116D5"/>
    <w:rsid w:val="00C2142C"/>
    <w:rsid w:val="00C22FBB"/>
    <w:rsid w:val="00C230EE"/>
    <w:rsid w:val="00C31E17"/>
    <w:rsid w:val="00C34650"/>
    <w:rsid w:val="00C4040C"/>
    <w:rsid w:val="00C42B75"/>
    <w:rsid w:val="00C52676"/>
    <w:rsid w:val="00C54F21"/>
    <w:rsid w:val="00C5586E"/>
    <w:rsid w:val="00C61754"/>
    <w:rsid w:val="00C7479D"/>
    <w:rsid w:val="00C75821"/>
    <w:rsid w:val="00C8383B"/>
    <w:rsid w:val="00C84FD0"/>
    <w:rsid w:val="00C853B6"/>
    <w:rsid w:val="00C856D1"/>
    <w:rsid w:val="00C9362F"/>
    <w:rsid w:val="00CA2DF0"/>
    <w:rsid w:val="00CA3684"/>
    <w:rsid w:val="00CB0DE0"/>
    <w:rsid w:val="00CB3FC5"/>
    <w:rsid w:val="00CB4D07"/>
    <w:rsid w:val="00CC03DB"/>
    <w:rsid w:val="00CC16FD"/>
    <w:rsid w:val="00CC1D3C"/>
    <w:rsid w:val="00CC25F4"/>
    <w:rsid w:val="00CC2858"/>
    <w:rsid w:val="00CC2CCF"/>
    <w:rsid w:val="00CC58D9"/>
    <w:rsid w:val="00CC7BD1"/>
    <w:rsid w:val="00CD663B"/>
    <w:rsid w:val="00CD7F1C"/>
    <w:rsid w:val="00CE136E"/>
    <w:rsid w:val="00CE49D8"/>
    <w:rsid w:val="00CF0811"/>
    <w:rsid w:val="00CF1456"/>
    <w:rsid w:val="00CF2074"/>
    <w:rsid w:val="00CF2B76"/>
    <w:rsid w:val="00CF3BA1"/>
    <w:rsid w:val="00D02667"/>
    <w:rsid w:val="00D038FB"/>
    <w:rsid w:val="00D22201"/>
    <w:rsid w:val="00D25D3B"/>
    <w:rsid w:val="00D26DE5"/>
    <w:rsid w:val="00D27D85"/>
    <w:rsid w:val="00D3149B"/>
    <w:rsid w:val="00D358D5"/>
    <w:rsid w:val="00D37047"/>
    <w:rsid w:val="00D433F5"/>
    <w:rsid w:val="00D45DF6"/>
    <w:rsid w:val="00D4645E"/>
    <w:rsid w:val="00D5680E"/>
    <w:rsid w:val="00D663DB"/>
    <w:rsid w:val="00D676C3"/>
    <w:rsid w:val="00D67FA0"/>
    <w:rsid w:val="00D7343D"/>
    <w:rsid w:val="00D74899"/>
    <w:rsid w:val="00D752C6"/>
    <w:rsid w:val="00D75901"/>
    <w:rsid w:val="00D815C8"/>
    <w:rsid w:val="00D86519"/>
    <w:rsid w:val="00D86649"/>
    <w:rsid w:val="00D9388B"/>
    <w:rsid w:val="00D95238"/>
    <w:rsid w:val="00D95681"/>
    <w:rsid w:val="00D95FA7"/>
    <w:rsid w:val="00D96CB7"/>
    <w:rsid w:val="00DA0337"/>
    <w:rsid w:val="00DA13A6"/>
    <w:rsid w:val="00DB6C2F"/>
    <w:rsid w:val="00DB7C49"/>
    <w:rsid w:val="00DC3259"/>
    <w:rsid w:val="00DC6687"/>
    <w:rsid w:val="00DC6974"/>
    <w:rsid w:val="00DC6FA6"/>
    <w:rsid w:val="00DD31AD"/>
    <w:rsid w:val="00DE063B"/>
    <w:rsid w:val="00DE35AC"/>
    <w:rsid w:val="00DF19D8"/>
    <w:rsid w:val="00DF3646"/>
    <w:rsid w:val="00DF3DD7"/>
    <w:rsid w:val="00DF5137"/>
    <w:rsid w:val="00DF5ADC"/>
    <w:rsid w:val="00E21145"/>
    <w:rsid w:val="00E2376F"/>
    <w:rsid w:val="00E24504"/>
    <w:rsid w:val="00E26BA6"/>
    <w:rsid w:val="00E26BE6"/>
    <w:rsid w:val="00E270AB"/>
    <w:rsid w:val="00E30503"/>
    <w:rsid w:val="00E32C66"/>
    <w:rsid w:val="00E33C2C"/>
    <w:rsid w:val="00E37844"/>
    <w:rsid w:val="00E53583"/>
    <w:rsid w:val="00E54132"/>
    <w:rsid w:val="00E70AC7"/>
    <w:rsid w:val="00E814BC"/>
    <w:rsid w:val="00E82EE1"/>
    <w:rsid w:val="00E878BA"/>
    <w:rsid w:val="00E92101"/>
    <w:rsid w:val="00E926A0"/>
    <w:rsid w:val="00E92A61"/>
    <w:rsid w:val="00EA2652"/>
    <w:rsid w:val="00EA2F54"/>
    <w:rsid w:val="00EA7976"/>
    <w:rsid w:val="00EB37B6"/>
    <w:rsid w:val="00EB42DE"/>
    <w:rsid w:val="00EB5C84"/>
    <w:rsid w:val="00EC0E9C"/>
    <w:rsid w:val="00EC186D"/>
    <w:rsid w:val="00EC1C5E"/>
    <w:rsid w:val="00EC2339"/>
    <w:rsid w:val="00EC26DF"/>
    <w:rsid w:val="00EC4D82"/>
    <w:rsid w:val="00ED3F0D"/>
    <w:rsid w:val="00EE0D96"/>
    <w:rsid w:val="00EE1F7A"/>
    <w:rsid w:val="00EE3EFA"/>
    <w:rsid w:val="00F0427A"/>
    <w:rsid w:val="00F05074"/>
    <w:rsid w:val="00F07E28"/>
    <w:rsid w:val="00F11F87"/>
    <w:rsid w:val="00F12E94"/>
    <w:rsid w:val="00F153DA"/>
    <w:rsid w:val="00F17415"/>
    <w:rsid w:val="00F21934"/>
    <w:rsid w:val="00F239B6"/>
    <w:rsid w:val="00F36887"/>
    <w:rsid w:val="00F60610"/>
    <w:rsid w:val="00F6317D"/>
    <w:rsid w:val="00F63694"/>
    <w:rsid w:val="00F64420"/>
    <w:rsid w:val="00F66504"/>
    <w:rsid w:val="00F71CA9"/>
    <w:rsid w:val="00F75882"/>
    <w:rsid w:val="00F8191F"/>
    <w:rsid w:val="00F83AB9"/>
    <w:rsid w:val="00F8657A"/>
    <w:rsid w:val="00F8663B"/>
    <w:rsid w:val="00F875EC"/>
    <w:rsid w:val="00F9288F"/>
    <w:rsid w:val="00F96860"/>
    <w:rsid w:val="00FA3CA5"/>
    <w:rsid w:val="00FA5A7C"/>
    <w:rsid w:val="00FA5B81"/>
    <w:rsid w:val="00FA5C04"/>
    <w:rsid w:val="00FA7009"/>
    <w:rsid w:val="00FB0951"/>
    <w:rsid w:val="00FB3546"/>
    <w:rsid w:val="00FC487B"/>
    <w:rsid w:val="00FC5348"/>
    <w:rsid w:val="00FC712C"/>
    <w:rsid w:val="00FD54F3"/>
    <w:rsid w:val="00FF0344"/>
    <w:rsid w:val="00FF58F2"/>
    <w:rsid w:val="00FF644F"/>
    <w:rsid w:val="00FF740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7935"/>
    <w:pPr>
      <w:widowControl w:val="0"/>
      <w:jc w:val="both"/>
    </w:pPr>
    <w:rPr>
      <w:rFonts w:ascii="Times New Roman" w:eastAsia="宋体" w:hAnsi="Times New Roman" w:cs="Times New Roman"/>
      <w:sz w:val="32"/>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_Style 1"/>
    <w:basedOn w:val="a"/>
    <w:qFormat/>
    <w:rsid w:val="003B7935"/>
    <w:pPr>
      <w:ind w:firstLineChars="200" w:firstLine="420"/>
    </w:pPr>
    <w:rPr>
      <w:sz w:val="21"/>
    </w:rPr>
  </w:style>
  <w:style w:type="paragraph" w:styleId="a3">
    <w:name w:val="Balloon Text"/>
    <w:basedOn w:val="a"/>
    <w:link w:val="Char"/>
    <w:uiPriority w:val="99"/>
    <w:semiHidden/>
    <w:unhideWhenUsed/>
    <w:rsid w:val="003B7935"/>
    <w:rPr>
      <w:sz w:val="18"/>
      <w:szCs w:val="18"/>
    </w:rPr>
  </w:style>
  <w:style w:type="character" w:customStyle="1" w:styleId="Char">
    <w:name w:val="批注框文本 Char"/>
    <w:basedOn w:val="a0"/>
    <w:link w:val="a3"/>
    <w:uiPriority w:val="99"/>
    <w:semiHidden/>
    <w:rsid w:val="003B7935"/>
    <w:rPr>
      <w:rFonts w:ascii="Times New Roman" w:eastAsia="宋体" w:hAnsi="Times New Roman" w:cs="Times New Roman"/>
      <w:sz w:val="18"/>
      <w:szCs w:val="18"/>
    </w:rPr>
  </w:style>
  <w:style w:type="paragraph" w:styleId="a4">
    <w:name w:val="header"/>
    <w:basedOn w:val="a"/>
    <w:link w:val="Char0"/>
    <w:uiPriority w:val="99"/>
    <w:semiHidden/>
    <w:unhideWhenUsed/>
    <w:rsid w:val="004D381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4D381A"/>
    <w:rPr>
      <w:rFonts w:ascii="Times New Roman" w:eastAsia="宋体" w:hAnsi="Times New Roman" w:cs="Times New Roman"/>
      <w:sz w:val="18"/>
      <w:szCs w:val="18"/>
    </w:rPr>
  </w:style>
  <w:style w:type="paragraph" w:styleId="a5">
    <w:name w:val="footer"/>
    <w:basedOn w:val="a"/>
    <w:link w:val="Char1"/>
    <w:uiPriority w:val="99"/>
    <w:semiHidden/>
    <w:unhideWhenUsed/>
    <w:rsid w:val="004D381A"/>
    <w:pPr>
      <w:tabs>
        <w:tab w:val="center" w:pos="4153"/>
        <w:tab w:val="right" w:pos="8306"/>
      </w:tabs>
      <w:snapToGrid w:val="0"/>
      <w:jc w:val="left"/>
    </w:pPr>
    <w:rPr>
      <w:sz w:val="18"/>
      <w:szCs w:val="18"/>
    </w:rPr>
  </w:style>
  <w:style w:type="character" w:customStyle="1" w:styleId="Char1">
    <w:name w:val="页脚 Char"/>
    <w:basedOn w:val="a0"/>
    <w:link w:val="a5"/>
    <w:uiPriority w:val="99"/>
    <w:semiHidden/>
    <w:rsid w:val="004D381A"/>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380</Words>
  <Characters>2168</Characters>
  <Application>Microsoft Office Word</Application>
  <DocSecurity>0</DocSecurity>
  <Lines>18</Lines>
  <Paragraphs>5</Paragraphs>
  <ScaleCrop>false</ScaleCrop>
  <Company>Lenovo</Company>
  <LinksUpToDate>false</LinksUpToDate>
  <CharactersWithSpaces>2543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李朝霞</dc:creator>
  <cp:lastModifiedBy>李朝霞</cp:lastModifiedBy>
  <cp:revision>2</cp:revision>
  <dcterms:created xsi:type="dcterms:W3CDTF">2016-08-10T02:06:00Z</dcterms:created>
  <dcterms:modified xsi:type="dcterms:W3CDTF">2016-08-10T02:06:00Z</dcterms:modified>
</cp:coreProperties>
</file>